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0"/>
        <w:jc w:val="center"/>
        <w:rPr>
          <w:sz w:val="72"/>
        </w:rPr>
      </w:pPr>
    </w:p>
    <w:p>
      <w:pPr>
        <w:ind w:firstLine="1440"/>
        <w:jc w:val="center"/>
        <w:rPr>
          <w:sz w:val="72"/>
        </w:rPr>
      </w:pPr>
    </w:p>
    <w:p>
      <w:pPr>
        <w:ind w:firstLine="1440"/>
        <w:jc w:val="center"/>
        <w:rPr>
          <w:sz w:val="72"/>
        </w:rPr>
      </w:pPr>
    </w:p>
    <w:p>
      <w:pPr>
        <w:ind w:firstLine="1440"/>
        <w:jc w:val="center"/>
        <w:rPr>
          <w:sz w:val="72"/>
        </w:rPr>
      </w:pPr>
    </w:p>
    <w:p>
      <w:pPr>
        <w:spacing w:line="360" w:lineRule="auto"/>
        <w:ind w:firstLine="0" w:firstLineChars="0"/>
        <w:jc w:val="center"/>
        <w:rPr>
          <w:rFonts w:eastAsia="华文中宋"/>
          <w:b/>
          <w:spacing w:val="24"/>
          <w:sz w:val="52"/>
          <w:szCs w:val="52"/>
        </w:rPr>
      </w:pPr>
      <w:r>
        <w:rPr>
          <w:rFonts w:hAnsi="华文中宋" w:eastAsia="华文中宋"/>
          <w:b/>
          <w:spacing w:val="24"/>
          <w:sz w:val="52"/>
          <w:szCs w:val="52"/>
        </w:rPr>
        <w:t>云浮市矿产资源总体规划</w:t>
      </w:r>
    </w:p>
    <w:p>
      <w:pPr>
        <w:spacing w:before="312" w:beforeLines="100" w:line="240" w:lineRule="auto"/>
        <w:ind w:firstLine="0" w:firstLineChars="0"/>
        <w:jc w:val="center"/>
        <w:rPr>
          <w:rFonts w:hAnsi="华文中宋" w:eastAsia="华文中宋"/>
          <w:b/>
          <w:sz w:val="44"/>
          <w:szCs w:val="44"/>
        </w:rPr>
      </w:pPr>
      <w:r>
        <w:rPr>
          <w:rFonts w:hAnsi="华文中宋" w:eastAsia="华文中宋"/>
          <w:b/>
          <w:sz w:val="44"/>
          <w:szCs w:val="44"/>
        </w:rPr>
        <w:t>（</w:t>
      </w:r>
      <w:r>
        <w:rPr>
          <w:rFonts w:eastAsia="华文中宋"/>
          <w:b/>
          <w:sz w:val="44"/>
          <w:szCs w:val="44"/>
        </w:rPr>
        <w:t>2021～2025</w:t>
      </w:r>
      <w:r>
        <w:rPr>
          <w:rFonts w:hAnsi="华文中宋" w:eastAsia="华文中宋"/>
          <w:b/>
          <w:sz w:val="44"/>
          <w:szCs w:val="44"/>
        </w:rPr>
        <w:t>年）</w:t>
      </w:r>
    </w:p>
    <w:p>
      <w:pPr>
        <w:ind w:firstLine="3232" w:firstLineChars="1010"/>
        <w:rPr>
          <w:sz w:val="32"/>
          <w:szCs w:val="32"/>
        </w:rPr>
      </w:pPr>
      <w:r>
        <w:rPr>
          <w:rFonts w:hint="eastAsia"/>
          <w:sz w:val="32"/>
          <w:szCs w:val="32"/>
        </w:rPr>
        <w:t>(征求意见稿)</w:t>
      </w:r>
    </w:p>
    <w:p>
      <w:pPr>
        <w:ind w:firstLine="1040"/>
        <w:jc w:val="center"/>
        <w:rPr>
          <w:sz w:val="52"/>
          <w:szCs w:val="52"/>
        </w:rPr>
      </w:pPr>
    </w:p>
    <w:p>
      <w:pPr>
        <w:ind w:firstLine="1040"/>
        <w:jc w:val="center"/>
        <w:rPr>
          <w:sz w:val="52"/>
          <w:szCs w:val="52"/>
        </w:rPr>
      </w:pPr>
    </w:p>
    <w:p>
      <w:pPr>
        <w:ind w:firstLine="960"/>
        <w:jc w:val="center"/>
        <w:rPr>
          <w:sz w:val="48"/>
        </w:rPr>
      </w:pPr>
    </w:p>
    <w:p>
      <w:pPr>
        <w:ind w:firstLine="960"/>
        <w:jc w:val="center"/>
        <w:rPr>
          <w:sz w:val="48"/>
        </w:rPr>
      </w:pPr>
    </w:p>
    <w:p>
      <w:pPr>
        <w:ind w:firstLine="960"/>
        <w:jc w:val="center"/>
        <w:rPr>
          <w:sz w:val="48"/>
        </w:rPr>
      </w:pPr>
    </w:p>
    <w:p>
      <w:pPr>
        <w:ind w:firstLine="960"/>
        <w:jc w:val="center"/>
        <w:rPr>
          <w:sz w:val="48"/>
        </w:rPr>
      </w:pPr>
    </w:p>
    <w:p>
      <w:pPr>
        <w:ind w:firstLine="960"/>
        <w:jc w:val="center"/>
        <w:rPr>
          <w:sz w:val="48"/>
        </w:rPr>
      </w:pPr>
    </w:p>
    <w:p>
      <w:pPr>
        <w:ind w:firstLine="960"/>
        <w:jc w:val="center"/>
        <w:rPr>
          <w:sz w:val="48"/>
        </w:rPr>
      </w:pPr>
    </w:p>
    <w:p>
      <w:pPr>
        <w:ind w:firstLine="960"/>
        <w:jc w:val="center"/>
        <w:rPr>
          <w:sz w:val="48"/>
        </w:rPr>
      </w:pPr>
    </w:p>
    <w:p>
      <w:pPr>
        <w:ind w:firstLine="960"/>
        <w:jc w:val="center"/>
        <w:rPr>
          <w:sz w:val="48"/>
        </w:rPr>
      </w:pPr>
    </w:p>
    <w:p>
      <w:pPr>
        <w:ind w:firstLine="960"/>
        <w:jc w:val="center"/>
        <w:rPr>
          <w:sz w:val="48"/>
        </w:rPr>
      </w:pPr>
    </w:p>
    <w:p>
      <w:pPr>
        <w:ind w:firstLine="819"/>
        <w:jc w:val="center"/>
        <w:rPr>
          <w:rFonts w:eastAsia="黑体"/>
          <w:b/>
          <w:spacing w:val="24"/>
          <w:sz w:val="36"/>
          <w:szCs w:val="36"/>
        </w:rPr>
      </w:pPr>
    </w:p>
    <w:p>
      <w:pPr>
        <w:ind w:firstLine="819"/>
        <w:jc w:val="center"/>
        <w:rPr>
          <w:rFonts w:eastAsia="黑体"/>
          <w:b/>
          <w:spacing w:val="24"/>
          <w:sz w:val="36"/>
          <w:szCs w:val="36"/>
        </w:rPr>
      </w:pPr>
    </w:p>
    <w:p>
      <w:pPr>
        <w:ind w:firstLine="819"/>
        <w:jc w:val="center"/>
        <w:rPr>
          <w:rFonts w:eastAsia="黑体"/>
          <w:b/>
          <w:spacing w:val="24"/>
          <w:sz w:val="36"/>
          <w:szCs w:val="36"/>
        </w:rPr>
      </w:pPr>
    </w:p>
    <w:p>
      <w:pPr>
        <w:pStyle w:val="21"/>
        <w:spacing w:line="240" w:lineRule="atLeast"/>
        <w:ind w:left="0" w:leftChars="0" w:firstLine="0" w:firstLineChars="0"/>
        <w:jc w:val="center"/>
        <w:rPr>
          <w:rFonts w:eastAsia="华文中宋"/>
          <w:b/>
          <w:spacing w:val="24"/>
          <w:sz w:val="30"/>
          <w:szCs w:val="30"/>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644" w:bottom="1440" w:left="1644" w:header="851" w:footer="992" w:gutter="0"/>
          <w:pgNumType w:start="1"/>
          <w:cols w:space="425" w:num="1"/>
          <w:docGrid w:type="lines" w:linePitch="312" w:charSpace="0"/>
        </w:sectPr>
      </w:pPr>
      <w:r>
        <w:rPr>
          <w:rFonts w:hAnsi="华文中宋" w:eastAsia="华文中宋"/>
          <w:b/>
          <w:spacing w:val="24"/>
          <w:sz w:val="30"/>
          <w:szCs w:val="30"/>
        </w:rPr>
        <w:t>二</w:t>
      </w:r>
      <w:r>
        <w:rPr>
          <w:rFonts w:hint="eastAsia" w:eastAsia="华文中宋"/>
          <w:b/>
          <w:spacing w:val="24"/>
          <w:sz w:val="30"/>
          <w:szCs w:val="30"/>
        </w:rPr>
        <w:t>〇</w:t>
      </w:r>
      <w:r>
        <w:rPr>
          <w:rFonts w:hint="eastAsia" w:hAnsi="华文中宋" w:eastAsia="华文中宋"/>
          <w:b/>
          <w:spacing w:val="24"/>
          <w:sz w:val="30"/>
          <w:szCs w:val="30"/>
        </w:rPr>
        <w:t>二一</w:t>
      </w:r>
      <w:r>
        <w:rPr>
          <w:rFonts w:hAnsi="华文中宋" w:eastAsia="华文中宋"/>
          <w:b/>
          <w:spacing w:val="24"/>
          <w:sz w:val="30"/>
          <w:szCs w:val="30"/>
        </w:rPr>
        <w:t>年</w:t>
      </w:r>
      <w:r>
        <w:rPr>
          <w:rFonts w:hint="eastAsia" w:hAnsi="华文中宋" w:eastAsia="华文中宋"/>
          <w:b/>
          <w:spacing w:val="24"/>
          <w:sz w:val="30"/>
          <w:szCs w:val="30"/>
          <w:lang w:eastAsia="zh-CN"/>
        </w:rPr>
        <w:t>六</w:t>
      </w:r>
      <w:r>
        <w:rPr>
          <w:rFonts w:hAnsi="华文中宋" w:eastAsia="华文中宋"/>
          <w:b/>
          <w:spacing w:val="24"/>
          <w:sz w:val="30"/>
          <w:szCs w:val="30"/>
        </w:rPr>
        <w:t>月</w:t>
      </w:r>
    </w:p>
    <w:p>
      <w:pPr>
        <w:pStyle w:val="21"/>
        <w:spacing w:line="240" w:lineRule="atLeast"/>
        <w:ind w:left="132" w:leftChars="47" w:firstLine="738"/>
        <w:jc w:val="center"/>
        <w:rPr>
          <w:rFonts w:eastAsia="宋体"/>
          <w:b/>
          <w:spacing w:val="24"/>
          <w:sz w:val="32"/>
          <w:szCs w:val="32"/>
        </w:rPr>
        <w:sectPr>
          <w:footerReference r:id="rId11" w:type="default"/>
          <w:footnotePr>
            <w:numRestart w:val="eachSect"/>
          </w:footnotePr>
          <w:pgSz w:w="11906" w:h="16838"/>
          <w:pgMar w:top="1440" w:right="1644" w:bottom="1440" w:left="1644" w:header="851" w:footer="992" w:gutter="0"/>
          <w:pgNumType w:start="1"/>
          <w:cols w:space="425" w:num="1"/>
          <w:docGrid w:type="lines" w:linePitch="312" w:charSpace="0"/>
        </w:sectPr>
      </w:pPr>
    </w:p>
    <w:p>
      <w:pPr>
        <w:ind w:firstLine="643"/>
        <w:jc w:val="center"/>
        <w:rPr>
          <w:b/>
          <w:sz w:val="32"/>
          <w:szCs w:val="32"/>
        </w:rPr>
      </w:pPr>
      <w:r>
        <w:rPr>
          <w:b/>
          <w:sz w:val="32"/>
          <w:szCs w:val="32"/>
        </w:rPr>
        <w:t>目录</w:t>
      </w:r>
    </w:p>
    <w:p>
      <w:pPr>
        <w:pStyle w:val="27"/>
        <w:tabs>
          <w:tab w:val="right" w:leader="dot" w:pos="8618"/>
          <w:tab w:val="clear" w:pos="8608"/>
        </w:tabs>
      </w:pPr>
      <w:r>
        <w:rPr>
          <w:b w:val="0"/>
          <w:bCs w:val="0"/>
          <w:caps w:val="0"/>
        </w:rPr>
        <w:fldChar w:fldCharType="begin"/>
      </w:r>
      <w:r>
        <w:rPr>
          <w:b w:val="0"/>
          <w:bCs w:val="0"/>
          <w:caps w:val="0"/>
        </w:rPr>
        <w:instrText xml:space="preserve"> TOC \o "1-3" \h \z \u </w:instrText>
      </w:r>
      <w:r>
        <w:rPr>
          <w:b w:val="0"/>
          <w:bCs w:val="0"/>
          <w:caps w:val="0"/>
        </w:rPr>
        <w:fldChar w:fldCharType="separate"/>
      </w:r>
      <w:r>
        <w:rPr>
          <w:bCs w:val="0"/>
          <w:caps w:val="0"/>
        </w:rPr>
        <w:fldChar w:fldCharType="begin"/>
      </w:r>
      <w:r>
        <w:rPr>
          <w:bCs w:val="0"/>
          <w:caps w:val="0"/>
        </w:rPr>
        <w:instrText xml:space="preserve"> HYPERLINK \l _Toc1330549148 </w:instrText>
      </w:r>
      <w:r>
        <w:rPr>
          <w:bCs w:val="0"/>
          <w:caps w:val="0"/>
        </w:rPr>
        <w:fldChar w:fldCharType="separate"/>
      </w:r>
      <w:r>
        <w:rPr>
          <w:rFonts w:hint="eastAsia"/>
        </w:rPr>
        <w:t>一、现状与形势</w:t>
      </w:r>
      <w:r>
        <w:tab/>
      </w:r>
      <w:r>
        <w:fldChar w:fldCharType="begin"/>
      </w:r>
      <w:r>
        <w:instrText xml:space="preserve"> PAGEREF _Toc1330549148 </w:instrText>
      </w:r>
      <w:r>
        <w:fldChar w:fldCharType="separate"/>
      </w:r>
      <w:r>
        <w:t>1</w:t>
      </w:r>
      <w:r>
        <w:fldChar w:fldCharType="end"/>
      </w:r>
      <w:r>
        <w:rPr>
          <w:bCs w:val="0"/>
          <w:caps w:val="0"/>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_Toc1636268260 </w:instrText>
      </w:r>
      <w:r>
        <w:rPr>
          <w:bCs/>
          <w:caps/>
        </w:rPr>
        <w:fldChar w:fldCharType="separate"/>
      </w:r>
      <w:r>
        <w:t>（一）矿产资源概况及开发利用现状</w:t>
      </w:r>
      <w:r>
        <w:tab/>
      </w:r>
      <w:r>
        <w:fldChar w:fldCharType="begin"/>
      </w:r>
      <w:r>
        <w:instrText xml:space="preserve"> PAGEREF _Toc1636268260 </w:instrText>
      </w:r>
      <w:r>
        <w:fldChar w:fldCharType="separate"/>
      </w:r>
      <w:r>
        <w:t>1</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_Toc695227591 </w:instrText>
      </w:r>
      <w:r>
        <w:rPr>
          <w:bCs/>
          <w:caps/>
        </w:rPr>
        <w:fldChar w:fldCharType="separate"/>
      </w:r>
      <w:r>
        <w:rPr>
          <w:rFonts w:hint="eastAsia"/>
        </w:rPr>
        <w:t>（</w:t>
      </w:r>
      <w:r>
        <w:t>二）形</w:t>
      </w:r>
      <w:r>
        <w:rPr>
          <w:rFonts w:hint="eastAsia"/>
        </w:rPr>
        <w:t>势</w:t>
      </w:r>
      <w:r>
        <w:t>与要求</w:t>
      </w:r>
      <w:r>
        <w:tab/>
      </w:r>
      <w:r>
        <w:fldChar w:fldCharType="begin"/>
      </w:r>
      <w:r>
        <w:instrText xml:space="preserve"> PAGEREF _Toc695227591 </w:instrText>
      </w:r>
      <w:r>
        <w:fldChar w:fldCharType="separate"/>
      </w:r>
      <w:r>
        <w:t>6</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_Toc2144146159 </w:instrText>
      </w:r>
      <w:r>
        <w:rPr>
          <w:bCs/>
          <w:caps/>
        </w:rPr>
        <w:fldChar w:fldCharType="separate"/>
      </w:r>
      <w:r>
        <w:rPr>
          <w:rFonts w:hint="eastAsia"/>
        </w:rPr>
        <w:t>二、指导原则与目标</w:t>
      </w:r>
      <w:r>
        <w:tab/>
      </w:r>
      <w:r>
        <w:fldChar w:fldCharType="begin"/>
      </w:r>
      <w:r>
        <w:instrText xml:space="preserve"> PAGEREF _Toc2144146159 </w:instrText>
      </w:r>
      <w:r>
        <w:fldChar w:fldCharType="separate"/>
      </w:r>
      <w:r>
        <w:t>8</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_Toc482261006 </w:instrText>
      </w:r>
      <w:r>
        <w:rPr>
          <w:bCs/>
          <w:caps/>
        </w:rPr>
        <w:fldChar w:fldCharType="separate"/>
      </w:r>
      <w:r>
        <w:t>（一）指导原则</w:t>
      </w:r>
      <w:r>
        <w:tab/>
      </w:r>
      <w:r>
        <w:fldChar w:fldCharType="begin"/>
      </w:r>
      <w:r>
        <w:instrText xml:space="preserve"> PAGEREF _Toc482261006 </w:instrText>
      </w:r>
      <w:r>
        <w:fldChar w:fldCharType="separate"/>
      </w:r>
      <w:r>
        <w:t>8</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_Toc661203280 </w:instrText>
      </w:r>
      <w:r>
        <w:rPr>
          <w:bCs/>
          <w:caps/>
        </w:rPr>
        <w:fldChar w:fldCharType="separate"/>
      </w:r>
      <w:r>
        <w:t>（二）规划目标</w:t>
      </w:r>
      <w:r>
        <w:tab/>
      </w:r>
      <w:r>
        <w:fldChar w:fldCharType="begin"/>
      </w:r>
      <w:r>
        <w:instrText xml:space="preserve"> PAGEREF _Toc661203280 </w:instrText>
      </w:r>
      <w:r>
        <w:fldChar w:fldCharType="separate"/>
      </w:r>
      <w:r>
        <w:t>9</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_Toc1312188837 </w:instrText>
      </w:r>
      <w:r>
        <w:rPr>
          <w:bCs/>
          <w:caps/>
        </w:rPr>
        <w:fldChar w:fldCharType="separate"/>
      </w:r>
      <w:r>
        <w:t>三、矿产</w:t>
      </w:r>
      <w:r>
        <w:rPr>
          <w:rFonts w:hint="eastAsia"/>
        </w:rPr>
        <w:t>勘查</w:t>
      </w:r>
      <w:r>
        <w:t>开发与</w:t>
      </w:r>
      <w:r>
        <w:rPr>
          <w:rFonts w:hint="eastAsia"/>
        </w:rPr>
        <w:t>保护</w:t>
      </w:r>
      <w:r>
        <w:t>布局</w:t>
      </w:r>
      <w:r>
        <w:tab/>
      </w:r>
      <w:r>
        <w:fldChar w:fldCharType="begin"/>
      </w:r>
      <w:r>
        <w:instrText xml:space="preserve"> PAGEREF _Toc1312188837 </w:instrText>
      </w:r>
      <w:r>
        <w:fldChar w:fldCharType="separate"/>
      </w:r>
      <w:r>
        <w:t>12</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_Toc561786673 </w:instrText>
      </w:r>
      <w:r>
        <w:rPr>
          <w:bCs/>
          <w:caps/>
        </w:rPr>
        <w:fldChar w:fldCharType="separate"/>
      </w:r>
      <w:r>
        <w:t>（一）</w:t>
      </w:r>
      <w:r>
        <w:rPr>
          <w:rFonts w:hint="eastAsia"/>
        </w:rPr>
        <w:t>重要矿产勘查布局</w:t>
      </w:r>
      <w:r>
        <w:tab/>
      </w:r>
      <w:r>
        <w:fldChar w:fldCharType="begin"/>
      </w:r>
      <w:r>
        <w:instrText xml:space="preserve"> PAGEREF _Toc561786673 </w:instrText>
      </w:r>
      <w:r>
        <w:fldChar w:fldCharType="separate"/>
      </w:r>
      <w:r>
        <w:t>12</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_Toc2130455249 </w:instrText>
      </w:r>
      <w:r>
        <w:rPr>
          <w:bCs/>
          <w:caps/>
        </w:rPr>
        <w:fldChar w:fldCharType="separate"/>
      </w:r>
      <w:r>
        <w:t>（二）</w:t>
      </w:r>
      <w:r>
        <w:rPr>
          <w:rFonts w:hint="eastAsia"/>
        </w:rPr>
        <w:t>重要矿产开发布局</w:t>
      </w:r>
      <w:r>
        <w:tab/>
      </w:r>
      <w:r>
        <w:fldChar w:fldCharType="begin"/>
      </w:r>
      <w:r>
        <w:instrText xml:space="preserve"> PAGEREF _Toc2130455249 </w:instrText>
      </w:r>
      <w:r>
        <w:fldChar w:fldCharType="separate"/>
      </w:r>
      <w:r>
        <w:t>12</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_Toc1017079103 </w:instrText>
      </w:r>
      <w:r>
        <w:rPr>
          <w:bCs/>
          <w:caps/>
        </w:rPr>
        <w:fldChar w:fldCharType="separate"/>
      </w:r>
      <w:r>
        <w:t>（三）</w:t>
      </w:r>
      <w:r>
        <w:rPr>
          <w:rFonts w:hint="eastAsia"/>
        </w:rPr>
        <w:t>砂石土矿产开发布局</w:t>
      </w:r>
      <w:r>
        <w:tab/>
      </w:r>
      <w:r>
        <w:fldChar w:fldCharType="begin"/>
      </w:r>
      <w:r>
        <w:instrText xml:space="preserve"> PAGEREF _Toc1017079103 </w:instrText>
      </w:r>
      <w:r>
        <w:fldChar w:fldCharType="separate"/>
      </w:r>
      <w:r>
        <w:t>13</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_Toc1040343482 </w:instrText>
      </w:r>
      <w:r>
        <w:rPr>
          <w:bCs/>
          <w:caps/>
        </w:rPr>
        <w:fldChar w:fldCharType="separate"/>
      </w:r>
      <w:r>
        <w:t>四、</w:t>
      </w:r>
      <w:r>
        <w:rPr>
          <w:rFonts w:hint="eastAsia"/>
        </w:rPr>
        <w:t>矿产资源开发强度管控</w:t>
      </w:r>
      <w:r>
        <w:tab/>
      </w:r>
      <w:r>
        <w:fldChar w:fldCharType="begin"/>
      </w:r>
      <w:r>
        <w:instrText xml:space="preserve"> PAGEREF _Toc1040343482 </w:instrText>
      </w:r>
      <w:r>
        <w:fldChar w:fldCharType="separate"/>
      </w:r>
      <w:r>
        <w:t>14</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_Toc1080004425 </w:instrText>
      </w:r>
      <w:r>
        <w:rPr>
          <w:bCs/>
          <w:caps/>
        </w:rPr>
        <w:fldChar w:fldCharType="separate"/>
      </w:r>
      <w:r>
        <w:t>（一）</w:t>
      </w:r>
      <w:r>
        <w:rPr>
          <w:rFonts w:hint="eastAsia"/>
        </w:rPr>
        <w:t>开发强度管控</w:t>
      </w:r>
      <w:r>
        <w:tab/>
      </w:r>
      <w:r>
        <w:fldChar w:fldCharType="begin"/>
      </w:r>
      <w:r>
        <w:instrText xml:space="preserve"> PAGEREF _Toc1080004425 </w:instrText>
      </w:r>
      <w:r>
        <w:fldChar w:fldCharType="separate"/>
      </w:r>
      <w:r>
        <w:t>14</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_Toc1569544760 </w:instrText>
      </w:r>
      <w:r>
        <w:rPr>
          <w:bCs/>
          <w:caps/>
        </w:rPr>
        <w:fldChar w:fldCharType="separate"/>
      </w:r>
      <w:r>
        <w:t>（</w:t>
      </w:r>
      <w:r>
        <w:rPr>
          <w:rFonts w:hint="eastAsia"/>
        </w:rPr>
        <w:t>二</w:t>
      </w:r>
      <w:r>
        <w:t>）严格规划准入管理</w:t>
      </w:r>
      <w:r>
        <w:tab/>
      </w:r>
      <w:r>
        <w:fldChar w:fldCharType="begin"/>
      </w:r>
      <w:r>
        <w:instrText xml:space="preserve"> PAGEREF _Toc1569544760 </w:instrText>
      </w:r>
      <w:r>
        <w:fldChar w:fldCharType="separate"/>
      </w:r>
      <w:r>
        <w:t>14</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_Toc908969341 </w:instrText>
      </w:r>
      <w:r>
        <w:rPr>
          <w:bCs/>
          <w:caps/>
        </w:rPr>
        <w:fldChar w:fldCharType="separate"/>
      </w:r>
      <w:r>
        <w:t>五、</w:t>
      </w:r>
      <w:r>
        <w:rPr>
          <w:rFonts w:hint="eastAsia"/>
        </w:rPr>
        <w:t>矿产资源高效利用与矿业绿色发展</w:t>
      </w:r>
      <w:r>
        <w:tab/>
      </w:r>
      <w:r>
        <w:fldChar w:fldCharType="begin"/>
      </w:r>
      <w:r>
        <w:instrText xml:space="preserve"> PAGEREF _Toc908969341 </w:instrText>
      </w:r>
      <w:r>
        <w:fldChar w:fldCharType="separate"/>
      </w:r>
      <w:r>
        <w:t>16</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_Toc180343339 </w:instrText>
      </w:r>
      <w:r>
        <w:rPr>
          <w:bCs/>
          <w:caps/>
        </w:rPr>
        <w:fldChar w:fldCharType="separate"/>
      </w:r>
      <w:r>
        <w:t>（一）</w:t>
      </w:r>
      <w:r>
        <w:rPr>
          <w:rFonts w:hint="eastAsia"/>
        </w:rPr>
        <w:t>矿产资源节约集约利用</w:t>
      </w:r>
      <w:r>
        <w:tab/>
      </w:r>
      <w:r>
        <w:fldChar w:fldCharType="begin"/>
      </w:r>
      <w:r>
        <w:instrText xml:space="preserve"> PAGEREF _Toc180343339 </w:instrText>
      </w:r>
      <w:r>
        <w:fldChar w:fldCharType="separate"/>
      </w:r>
      <w:r>
        <w:t>16</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_Toc1843788224 </w:instrText>
      </w:r>
      <w:r>
        <w:rPr>
          <w:bCs/>
          <w:caps/>
        </w:rPr>
        <w:fldChar w:fldCharType="separate"/>
      </w:r>
      <w:r>
        <w:t>（</w:t>
      </w:r>
      <w:r>
        <w:rPr>
          <w:rFonts w:hint="eastAsia"/>
        </w:rPr>
        <w:t>二</w:t>
      </w:r>
      <w:r>
        <w:t>）</w:t>
      </w:r>
      <w:r>
        <w:rPr>
          <w:rFonts w:hint="eastAsia"/>
        </w:rPr>
        <w:t>开采结构调整</w:t>
      </w:r>
      <w:r>
        <w:tab/>
      </w:r>
      <w:r>
        <w:fldChar w:fldCharType="begin"/>
      </w:r>
      <w:r>
        <w:instrText xml:space="preserve"> PAGEREF _Toc1843788224 </w:instrText>
      </w:r>
      <w:r>
        <w:fldChar w:fldCharType="separate"/>
      </w:r>
      <w:r>
        <w:t>17</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_Toc1574691659 </w:instrText>
      </w:r>
      <w:r>
        <w:rPr>
          <w:bCs/>
          <w:caps/>
        </w:rPr>
        <w:fldChar w:fldCharType="separate"/>
      </w:r>
      <w:r>
        <w:t>（</w:t>
      </w:r>
      <w:r>
        <w:rPr>
          <w:rFonts w:hint="eastAsia"/>
        </w:rPr>
        <w:t>三</w:t>
      </w:r>
      <w:r>
        <w:t>）</w:t>
      </w:r>
      <w:r>
        <w:rPr>
          <w:rFonts w:hint="eastAsia"/>
        </w:rPr>
        <w:t>绿色矿山建设</w:t>
      </w:r>
      <w:r>
        <w:tab/>
      </w:r>
      <w:r>
        <w:fldChar w:fldCharType="begin"/>
      </w:r>
      <w:r>
        <w:instrText xml:space="preserve"> PAGEREF _Toc1574691659 </w:instrText>
      </w:r>
      <w:r>
        <w:fldChar w:fldCharType="separate"/>
      </w:r>
      <w:r>
        <w:t>17</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_Toc744838509 </w:instrText>
      </w:r>
      <w:r>
        <w:rPr>
          <w:bCs/>
          <w:caps/>
        </w:rPr>
        <w:fldChar w:fldCharType="separate"/>
      </w:r>
      <w:r>
        <w:t>（</w:t>
      </w:r>
      <w:r>
        <w:rPr>
          <w:rFonts w:hint="eastAsia"/>
        </w:rPr>
        <w:t>四</w:t>
      </w:r>
      <w:r>
        <w:t>）</w:t>
      </w:r>
      <w:r>
        <w:rPr>
          <w:rFonts w:hint="eastAsia"/>
        </w:rPr>
        <w:t>矿区生态保护修复</w:t>
      </w:r>
      <w:r>
        <w:tab/>
      </w:r>
      <w:r>
        <w:fldChar w:fldCharType="begin"/>
      </w:r>
      <w:r>
        <w:instrText xml:space="preserve"> PAGEREF _Toc744838509 </w:instrText>
      </w:r>
      <w:r>
        <w:fldChar w:fldCharType="separate"/>
      </w:r>
      <w:r>
        <w:t>19</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_Toc1414058732 </w:instrText>
      </w:r>
      <w:r>
        <w:rPr>
          <w:bCs/>
          <w:caps/>
        </w:rPr>
        <w:fldChar w:fldCharType="separate"/>
      </w:r>
      <w:r>
        <w:t>六、</w:t>
      </w:r>
      <w:r>
        <w:rPr>
          <w:rFonts w:hint="eastAsia"/>
        </w:rPr>
        <w:t>重点项目</w:t>
      </w:r>
      <w:r>
        <w:tab/>
      </w:r>
      <w:r>
        <w:fldChar w:fldCharType="begin"/>
      </w:r>
      <w:r>
        <w:instrText xml:space="preserve"> PAGEREF _Toc1414058732 </w:instrText>
      </w:r>
      <w:r>
        <w:fldChar w:fldCharType="separate"/>
      </w:r>
      <w:r>
        <w:t>20</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_Toc309470754 </w:instrText>
      </w:r>
      <w:r>
        <w:rPr>
          <w:bCs/>
          <w:caps/>
        </w:rPr>
        <w:fldChar w:fldCharType="separate"/>
      </w:r>
      <w:r>
        <w:t>七、规划</w:t>
      </w:r>
      <w:r>
        <w:rPr>
          <w:rFonts w:hint="eastAsia"/>
        </w:rPr>
        <w:t>环境影响评价</w:t>
      </w:r>
      <w:r>
        <w:tab/>
      </w:r>
      <w:r>
        <w:fldChar w:fldCharType="begin"/>
      </w:r>
      <w:r>
        <w:instrText xml:space="preserve"> PAGEREF _Toc309470754 </w:instrText>
      </w:r>
      <w:r>
        <w:fldChar w:fldCharType="separate"/>
      </w:r>
      <w:r>
        <w:t>21</w:t>
      </w:r>
      <w:r>
        <w:fldChar w:fldCharType="end"/>
      </w:r>
      <w:r>
        <w:rPr>
          <w:bCs/>
          <w:caps/>
        </w:rPr>
        <w:fldChar w:fldCharType="end"/>
      </w:r>
    </w:p>
    <w:p>
      <w:pPr>
        <w:pStyle w:val="27"/>
        <w:tabs>
          <w:tab w:val="right" w:leader="dot" w:pos="8618"/>
          <w:tab w:val="clear" w:pos="8608"/>
        </w:tabs>
      </w:pPr>
      <w:r>
        <w:rPr>
          <w:bCs/>
          <w:caps/>
        </w:rPr>
        <w:fldChar w:fldCharType="begin"/>
      </w:r>
      <w:r>
        <w:rPr>
          <w:bCs/>
          <w:caps/>
        </w:rPr>
        <w:instrText xml:space="preserve"> HYPERLINK \l _Toc150632903 </w:instrText>
      </w:r>
      <w:r>
        <w:rPr>
          <w:bCs/>
          <w:caps/>
        </w:rPr>
        <w:fldChar w:fldCharType="separate"/>
      </w:r>
      <w:r>
        <w:rPr>
          <w:rFonts w:hint="eastAsia"/>
        </w:rPr>
        <w:t>八</w:t>
      </w:r>
      <w:r>
        <w:t>、规划实施管理</w:t>
      </w:r>
      <w:r>
        <w:tab/>
      </w:r>
      <w:r>
        <w:fldChar w:fldCharType="begin"/>
      </w:r>
      <w:r>
        <w:instrText xml:space="preserve"> PAGEREF _Toc150632903 </w:instrText>
      </w:r>
      <w:r>
        <w:fldChar w:fldCharType="separate"/>
      </w:r>
      <w:r>
        <w:t>22</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_Toc1489793415 </w:instrText>
      </w:r>
      <w:r>
        <w:rPr>
          <w:bCs/>
          <w:caps/>
        </w:rPr>
        <w:fldChar w:fldCharType="separate"/>
      </w:r>
      <w:r>
        <w:t>（一）健全完善规划实施目标责任考核制度</w:t>
      </w:r>
      <w:r>
        <w:tab/>
      </w:r>
      <w:r>
        <w:fldChar w:fldCharType="begin"/>
      </w:r>
      <w:r>
        <w:instrText xml:space="preserve"> PAGEREF _Toc1489793415 </w:instrText>
      </w:r>
      <w:r>
        <w:fldChar w:fldCharType="separate"/>
      </w:r>
      <w:r>
        <w:t>22</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_Toc1279013600 </w:instrText>
      </w:r>
      <w:r>
        <w:rPr>
          <w:bCs/>
          <w:caps/>
        </w:rPr>
        <w:fldChar w:fldCharType="separate"/>
      </w:r>
      <w:r>
        <w:t>（</w:t>
      </w:r>
      <w:r>
        <w:rPr>
          <w:rFonts w:hint="eastAsia"/>
        </w:rPr>
        <w:t>二</w:t>
      </w:r>
      <w:r>
        <w:t>）严格矿产资源勘查开发保护规划审核</w:t>
      </w:r>
      <w:r>
        <w:tab/>
      </w:r>
      <w:r>
        <w:fldChar w:fldCharType="begin"/>
      </w:r>
      <w:r>
        <w:instrText xml:space="preserve"> PAGEREF _Toc1279013600 </w:instrText>
      </w:r>
      <w:r>
        <w:fldChar w:fldCharType="separate"/>
      </w:r>
      <w:r>
        <w:t>22</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_Toc88706343 </w:instrText>
      </w:r>
      <w:r>
        <w:rPr>
          <w:bCs/>
          <w:caps/>
        </w:rPr>
        <w:fldChar w:fldCharType="separate"/>
      </w:r>
      <w:r>
        <w:t>（</w:t>
      </w:r>
      <w:r>
        <w:rPr>
          <w:rFonts w:hint="eastAsia"/>
        </w:rPr>
        <w:t>三</w:t>
      </w:r>
      <w:r>
        <w:t>）健全完善规划实施评估与调整机制</w:t>
      </w:r>
      <w:r>
        <w:tab/>
      </w:r>
      <w:r>
        <w:fldChar w:fldCharType="begin"/>
      </w:r>
      <w:r>
        <w:instrText xml:space="preserve"> PAGEREF _Toc88706343 </w:instrText>
      </w:r>
      <w:r>
        <w:fldChar w:fldCharType="separate"/>
      </w:r>
      <w:r>
        <w:t>23</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_Toc1049401286 </w:instrText>
      </w:r>
      <w:r>
        <w:rPr>
          <w:bCs/>
          <w:caps/>
        </w:rPr>
        <w:fldChar w:fldCharType="separate"/>
      </w:r>
      <w:r>
        <w:t>（</w:t>
      </w:r>
      <w:r>
        <w:rPr>
          <w:rFonts w:hint="eastAsia"/>
        </w:rPr>
        <w:t>四</w:t>
      </w:r>
      <w:r>
        <w:t>）加强规划实施情况监督检查</w:t>
      </w:r>
      <w:r>
        <w:tab/>
      </w:r>
      <w:r>
        <w:fldChar w:fldCharType="begin"/>
      </w:r>
      <w:r>
        <w:instrText xml:space="preserve"> PAGEREF _Toc1049401286 </w:instrText>
      </w:r>
      <w:r>
        <w:fldChar w:fldCharType="separate"/>
      </w:r>
      <w:r>
        <w:t>23</w:t>
      </w:r>
      <w:r>
        <w:fldChar w:fldCharType="end"/>
      </w:r>
      <w:r>
        <w:rPr>
          <w:bCs/>
          <w:caps/>
        </w:rPr>
        <w:fldChar w:fldCharType="end"/>
      </w:r>
    </w:p>
    <w:p>
      <w:pPr>
        <w:pStyle w:val="33"/>
        <w:tabs>
          <w:tab w:val="right" w:leader="dot" w:pos="8618"/>
          <w:tab w:val="clear" w:pos="0"/>
          <w:tab w:val="clear" w:pos="8608"/>
        </w:tabs>
      </w:pPr>
      <w:r>
        <w:rPr>
          <w:bCs/>
          <w:caps/>
        </w:rPr>
        <w:fldChar w:fldCharType="begin"/>
      </w:r>
      <w:r>
        <w:rPr>
          <w:bCs/>
          <w:caps/>
        </w:rPr>
        <w:instrText xml:space="preserve"> HYPERLINK \l _Toc2112002320 </w:instrText>
      </w:r>
      <w:r>
        <w:rPr>
          <w:bCs/>
          <w:caps/>
        </w:rPr>
        <w:fldChar w:fldCharType="separate"/>
      </w:r>
      <w:r>
        <w:t>（</w:t>
      </w:r>
      <w:r>
        <w:rPr>
          <w:rFonts w:hint="eastAsia"/>
        </w:rPr>
        <w:t>五</w:t>
      </w:r>
      <w:r>
        <w:t>）提高规划管理信息化水平</w:t>
      </w:r>
      <w:r>
        <w:tab/>
      </w:r>
      <w:r>
        <w:fldChar w:fldCharType="begin"/>
      </w:r>
      <w:r>
        <w:instrText xml:space="preserve"> PAGEREF _Toc2112002320 </w:instrText>
      </w:r>
      <w:r>
        <w:fldChar w:fldCharType="separate"/>
      </w:r>
      <w:r>
        <w:t>24</w:t>
      </w:r>
      <w:r>
        <w:fldChar w:fldCharType="end"/>
      </w:r>
      <w:r>
        <w:rPr>
          <w:bCs/>
          <w:caps/>
        </w:rPr>
        <w:fldChar w:fldCharType="end"/>
      </w:r>
    </w:p>
    <w:p>
      <w:pPr>
        <w:spacing w:line="400" w:lineRule="exact"/>
        <w:ind w:left="568" w:leftChars="202" w:hanging="2" w:hangingChars="1"/>
        <w:jc w:val="left"/>
        <w:rPr>
          <w:sz w:val="24"/>
        </w:rPr>
      </w:pPr>
      <w:r>
        <w:rPr>
          <w:bCs/>
          <w:caps/>
        </w:rPr>
        <w:fldChar w:fldCharType="end"/>
      </w:r>
    </w:p>
    <w:p>
      <w:pPr>
        <w:ind w:firstLine="560"/>
        <w:jc w:val="center"/>
        <w:sectPr>
          <w:headerReference r:id="rId12" w:type="default"/>
          <w:footnotePr>
            <w:numRestart w:val="eachSect"/>
          </w:footnotePr>
          <w:pgSz w:w="11906" w:h="16838"/>
          <w:pgMar w:top="1440" w:right="1644" w:bottom="1440" w:left="1644" w:header="851" w:footer="992" w:gutter="0"/>
          <w:pgNumType w:start="1"/>
          <w:cols w:space="425" w:num="1"/>
          <w:docGrid w:type="lines" w:linePitch="312" w:charSpace="0"/>
        </w:sectPr>
      </w:pPr>
    </w:p>
    <w:p>
      <w:pPr>
        <w:adjustRightInd w:val="0"/>
        <w:snapToGrid w:val="0"/>
        <w:ind w:firstLine="576" w:firstLineChars="192"/>
        <w:rPr>
          <w:rFonts w:ascii="仿宋_GB2312"/>
          <w:sz w:val="30"/>
          <w:szCs w:val="30"/>
        </w:rPr>
      </w:pPr>
      <w:bookmarkStart w:id="0" w:name="_Toc181290692"/>
      <w:bookmarkStart w:id="1" w:name="_Toc173247114"/>
      <w:bookmarkStart w:id="2" w:name="_Toc173473021"/>
      <w:bookmarkStart w:id="3" w:name="_Toc181293194"/>
      <w:r>
        <w:rPr>
          <w:rFonts w:hint="eastAsia" w:ascii="仿宋_GB2312"/>
          <w:sz w:val="30"/>
          <w:szCs w:val="30"/>
        </w:rPr>
        <w:t>“十四五”时期(2021-2025年),是我国经济社会发展的重要历史性窗口期，是由全面建成小康社会向基本实现社会主义现代化迈进的关键时期，也是云浮市抢抓粤港澳大湾区机遇，立足“一区”、融入“一核”、协同“一带”，全力以赴谋求发展的重要时期。为进一步优化矿产资源开发布局，调整开发利用结构，提高资源利用效率和水平，发展绿色矿业和促进矿业转型升级，提高矿产资源对</w:t>
      </w:r>
      <w:r>
        <w:rPr>
          <w:rFonts w:hint="eastAsia" w:ascii="仿宋_GB2312"/>
          <w:kern w:val="0"/>
          <w:sz w:val="30"/>
          <w:szCs w:val="30"/>
        </w:rPr>
        <w:t>经济社会可持续发展的保障能力，助推区域经济社会发展，依据</w:t>
      </w:r>
      <w:r>
        <w:rPr>
          <w:rFonts w:hint="eastAsia" w:ascii="仿宋_GB2312"/>
          <w:sz w:val="30"/>
          <w:szCs w:val="30"/>
        </w:rPr>
        <w:t>《中华人民共和国矿产资源法》、自然资源部《关于全面开展矿产资源规划（2021-2025年）编制工作的通知》（自然资发［2020］43号）、</w:t>
      </w:r>
      <w:r>
        <w:rPr>
          <w:rFonts w:hint="eastAsia" w:ascii="仿宋_GB2312" w:hAnsi="仿宋_GB2312" w:cs="仿宋_GB2312"/>
          <w:sz w:val="30"/>
          <w:szCs w:val="30"/>
          <w:shd w:val="clear" w:color="auto" w:fill="FFFFFF"/>
        </w:rPr>
        <w:t>《云浮市国民经济和社会发展第十四个五年规划纲要》等，制定</w:t>
      </w:r>
      <w:r>
        <w:rPr>
          <w:rFonts w:hint="eastAsia" w:ascii="仿宋_GB2312"/>
          <w:sz w:val="30"/>
          <w:szCs w:val="30"/>
        </w:rPr>
        <w:t>《云浮市矿产资源总体规划</w:t>
      </w:r>
      <w:r>
        <w:rPr>
          <w:rFonts w:hint="eastAsia" w:ascii="仿宋_GB2312" w:hAnsi="仿宋_GB2312" w:cs="仿宋_GB2312"/>
          <w:sz w:val="30"/>
          <w:szCs w:val="30"/>
          <w:shd w:val="clear" w:color="auto" w:fill="FFFFFF"/>
        </w:rPr>
        <w:t>2021-2025年</w:t>
      </w:r>
      <w:r>
        <w:rPr>
          <w:rFonts w:hint="eastAsia" w:ascii="仿宋_GB2312"/>
          <w:sz w:val="30"/>
          <w:szCs w:val="30"/>
        </w:rPr>
        <w:t>》（以下简称《规划》）。</w:t>
      </w:r>
    </w:p>
    <w:p>
      <w:pPr>
        <w:shd w:val="solid" w:color="FFFFFF" w:fill="auto"/>
        <w:autoSpaceDN w:val="0"/>
        <w:ind w:firstLine="602" w:firstLineChars="201"/>
        <w:rPr>
          <w:rFonts w:ascii="仿宋_GB2312" w:hAnsi="仿宋_GB2312" w:cs="仿宋_GB2312"/>
          <w:sz w:val="30"/>
          <w:szCs w:val="30"/>
          <w:shd w:val="clear" w:color="auto" w:fill="FFFFFF"/>
        </w:rPr>
      </w:pPr>
      <w:r>
        <w:rPr>
          <w:rFonts w:hint="eastAsia" w:ascii="仿宋_GB2312" w:hAnsi="仿宋_GB2312" w:cs="仿宋_GB2312"/>
          <w:sz w:val="30"/>
          <w:szCs w:val="30"/>
          <w:shd w:val="clear" w:color="auto" w:fill="FFFFFF"/>
        </w:rPr>
        <w:t>《规划》是落实国家资源安全战略、加强和改善矿产资源宏观管理的主要手段，是依法审批和监督管理地质勘查矿产资源开发利用与保护活动的重要依据。</w:t>
      </w:r>
    </w:p>
    <w:p>
      <w:pPr>
        <w:ind w:firstLine="576" w:firstLineChars="192"/>
        <w:rPr>
          <w:rFonts w:ascii="仿宋_GB2312" w:hAnsi="仿宋_GB2312" w:cs="仿宋_GB2312"/>
          <w:sz w:val="30"/>
          <w:szCs w:val="30"/>
          <w:shd w:val="clear" w:color="auto" w:fill="FFFFFF"/>
        </w:rPr>
      </w:pPr>
      <w:r>
        <w:rPr>
          <w:rFonts w:hint="eastAsia" w:ascii="仿宋_GB2312" w:hAnsi="仿宋_GB2312" w:cs="仿宋_GB2312"/>
          <w:sz w:val="30"/>
          <w:szCs w:val="30"/>
        </w:rPr>
        <w:t>《规划》基准年为2020年，规划期为2021-2025年，并展望至2030年。《规划》</w:t>
      </w:r>
      <w:r>
        <w:rPr>
          <w:rFonts w:hint="eastAsia" w:ascii="仿宋_GB2312" w:hAnsi="仿宋_GB2312" w:cs="仿宋_GB2312"/>
          <w:sz w:val="30"/>
          <w:szCs w:val="30"/>
          <w:shd w:val="clear" w:color="auto" w:fill="FFFFFF"/>
        </w:rPr>
        <w:t>适用于云浮市所辖行政区域。</w:t>
      </w:r>
    </w:p>
    <w:bookmarkEnd w:id="0"/>
    <w:bookmarkEnd w:id="1"/>
    <w:bookmarkEnd w:id="2"/>
    <w:bookmarkEnd w:id="3"/>
    <w:p>
      <w:pPr>
        <w:pStyle w:val="2"/>
        <w:spacing w:before="156"/>
        <w:ind w:firstLine="883"/>
      </w:pPr>
      <w:bookmarkStart w:id="4" w:name="_Toc60327819"/>
      <w:bookmarkStart w:id="5" w:name="_Toc60461102"/>
      <w:bookmarkStart w:id="6" w:name="_Toc1330549148"/>
      <w:bookmarkStart w:id="7" w:name="_Toc73540975"/>
      <w:bookmarkStart w:id="8" w:name="_Toc453576954"/>
      <w:bookmarkStart w:id="9" w:name="_Toc452047626"/>
      <w:bookmarkStart w:id="10" w:name="_Toc452047381"/>
      <w:r>
        <w:rPr>
          <w:rFonts w:hint="eastAsia"/>
        </w:rPr>
        <w:t>一、现状</w:t>
      </w:r>
      <w:bookmarkEnd w:id="4"/>
      <w:bookmarkEnd w:id="5"/>
      <w:r>
        <w:rPr>
          <w:rFonts w:hint="eastAsia"/>
        </w:rPr>
        <w:t>与形势</w:t>
      </w:r>
      <w:bookmarkEnd w:id="6"/>
      <w:bookmarkEnd w:id="7"/>
      <w:bookmarkEnd w:id="8"/>
      <w:bookmarkEnd w:id="9"/>
      <w:bookmarkEnd w:id="10"/>
    </w:p>
    <w:p>
      <w:pPr>
        <w:pStyle w:val="3"/>
      </w:pPr>
      <w:bookmarkStart w:id="11" w:name="_Toc60327820"/>
      <w:bookmarkStart w:id="12" w:name="_Toc60461103"/>
      <w:bookmarkStart w:id="13" w:name="_Toc452047382"/>
      <w:bookmarkStart w:id="14" w:name="_Toc452047627"/>
      <w:bookmarkStart w:id="15" w:name="_Toc1636268260"/>
      <w:bookmarkStart w:id="16" w:name="_Toc453576955"/>
      <w:bookmarkStart w:id="17" w:name="_Toc73540976"/>
      <w:r>
        <w:t>（一）</w:t>
      </w:r>
      <w:bookmarkEnd w:id="11"/>
      <w:bookmarkEnd w:id="12"/>
      <w:r>
        <w:t>矿产资源概况及开发利用现状</w:t>
      </w:r>
      <w:bookmarkEnd w:id="13"/>
      <w:bookmarkEnd w:id="14"/>
      <w:bookmarkEnd w:id="15"/>
      <w:bookmarkEnd w:id="16"/>
      <w:bookmarkEnd w:id="17"/>
      <w:bookmarkStart w:id="18" w:name="_Toc452047628"/>
    </w:p>
    <w:p>
      <w:pPr>
        <w:ind w:firstLine="643"/>
        <w:rPr>
          <w:rFonts w:ascii="仿宋_GB2312"/>
          <w:b/>
          <w:sz w:val="32"/>
          <w:szCs w:val="32"/>
        </w:rPr>
      </w:pPr>
      <w:bookmarkStart w:id="19" w:name="_Toc453576956"/>
      <w:bookmarkStart w:id="20" w:name="_Toc484085235"/>
      <w:r>
        <w:rPr>
          <w:rFonts w:hint="eastAsia" w:ascii="仿宋_GB2312"/>
          <w:b/>
          <w:sz w:val="32"/>
          <w:szCs w:val="32"/>
        </w:rPr>
        <w:t>1、矿产资源概况</w:t>
      </w:r>
      <w:bookmarkEnd w:id="18"/>
      <w:bookmarkEnd w:id="19"/>
      <w:bookmarkEnd w:id="20"/>
    </w:p>
    <w:p>
      <w:pPr>
        <w:spacing w:line="580" w:lineRule="exact"/>
        <w:ind w:firstLine="640"/>
        <w:rPr>
          <w:rFonts w:ascii="仿宋_GB2312" w:hAnsi="宋体"/>
          <w:sz w:val="32"/>
          <w:szCs w:val="32"/>
        </w:rPr>
      </w:pPr>
      <w:r>
        <w:rPr>
          <w:rFonts w:hint="eastAsia" w:ascii="仿宋_GB2312"/>
          <w:sz w:val="32"/>
          <w:szCs w:val="32"/>
        </w:rPr>
        <w:t>云浮市位于广东省中西部，紧临珠三角，西江中游以南，面积7785.11平方千米，是广东连接大西南的重要通道。地处粤西-桂东成矿带中段，矿产资源较为丰富，素有“硫都”、“石乡”之称誉。目前已发现各类矿产58种，矿产地300余处（含矿点）；查明资源储量的矿产有47种，矿产地166处。</w:t>
      </w:r>
      <w:r>
        <w:rPr>
          <w:rFonts w:hint="eastAsia" w:ascii="仿宋_GB2312" w:hAnsi="宋体"/>
          <w:sz w:val="32"/>
          <w:szCs w:val="32"/>
        </w:rPr>
        <w:t>其中能源矿产2种，矿产地4处；金属矿产19种，矿产地67处；非金属矿产25种，矿产地91处；水气矿产1种，矿产地4处。</w:t>
      </w:r>
    </w:p>
    <w:tbl>
      <w:tblPr>
        <w:tblStyle w:val="37"/>
        <w:tblW w:w="4981"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538"/>
        <w:gridCol w:w="5148"/>
        <w:gridCol w:w="211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4" w:hRule="atLeast"/>
        </w:trPr>
        <w:tc>
          <w:tcPr>
            <w:tcW w:w="5000" w:type="pct"/>
            <w:gridSpan w:val="3"/>
            <w:tcBorders>
              <w:top w:val="nil"/>
              <w:bottom w:val="single" w:color="auto" w:sz="12" w:space="0"/>
            </w:tcBorders>
          </w:tcPr>
          <w:p>
            <w:pPr>
              <w:widowControl/>
              <w:spacing w:before="156" w:beforeLines="50" w:line="240" w:lineRule="auto"/>
              <w:ind w:firstLine="0" w:firstLineChars="0"/>
              <w:jc w:val="center"/>
              <w:rPr>
                <w:rFonts w:ascii="仿宋_GB2312" w:hAnsi="宋体" w:cs="宋体"/>
                <w:b/>
                <w:kern w:val="0"/>
                <w:szCs w:val="28"/>
              </w:rPr>
            </w:pPr>
            <w:r>
              <w:rPr>
                <w:rFonts w:hint="eastAsia" w:ascii="仿宋_GB2312" w:hAnsi="宋体" w:cs="宋体"/>
                <w:kern w:val="0"/>
                <w:szCs w:val="28"/>
              </w:rPr>
              <w:t>　</w:t>
            </w:r>
            <w:r>
              <w:rPr>
                <w:rFonts w:hint="eastAsia" w:ascii="仿宋_GB2312" w:hAnsi="宋体" w:cs="宋体"/>
                <w:b/>
                <w:kern w:val="0"/>
                <w:szCs w:val="28"/>
              </w:rPr>
              <w:t>专栏1  已查明资源储量矿产概况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4" w:hRule="atLeast"/>
        </w:trPr>
        <w:tc>
          <w:tcPr>
            <w:tcW w:w="874" w:type="pct"/>
            <w:tcBorders>
              <w:top w:val="single" w:color="auto" w:sz="12" w:space="0"/>
            </w:tcBorders>
          </w:tcPr>
          <w:p>
            <w:pPr>
              <w:widowControl/>
              <w:spacing w:line="240" w:lineRule="auto"/>
              <w:ind w:firstLine="0" w:firstLineChars="0"/>
              <w:jc w:val="left"/>
              <w:rPr>
                <w:rFonts w:ascii="仿宋_GB2312" w:hAnsi="宋体" w:cs="宋体"/>
                <w:kern w:val="0"/>
                <w:sz w:val="24"/>
              </w:rPr>
            </w:pPr>
            <w:r>
              <w:rPr>
                <w:rFonts w:hint="eastAsia" w:ascii="仿宋_GB2312" w:hAnsi="宋体" w:cs="宋体"/>
                <w:kern w:val="0"/>
                <w:sz w:val="24"/>
              </w:rPr>
              <w:t>　分类</w:t>
            </w:r>
          </w:p>
        </w:tc>
        <w:tc>
          <w:tcPr>
            <w:tcW w:w="2925" w:type="pct"/>
            <w:tcBorders>
              <w:top w:val="single" w:color="auto" w:sz="12" w:space="0"/>
            </w:tcBorders>
          </w:tcPr>
          <w:p>
            <w:pPr>
              <w:widowControl/>
              <w:spacing w:line="240" w:lineRule="auto"/>
              <w:ind w:firstLine="0" w:firstLineChars="0"/>
              <w:jc w:val="center"/>
              <w:rPr>
                <w:rFonts w:ascii="仿宋_GB2312" w:hAnsi="宋体" w:cs="宋体"/>
                <w:kern w:val="0"/>
                <w:sz w:val="24"/>
              </w:rPr>
            </w:pPr>
            <w:r>
              <w:rPr>
                <w:rFonts w:hint="eastAsia" w:ascii="仿宋_GB2312" w:hAnsi="宋体" w:cs="宋体"/>
                <w:kern w:val="0"/>
                <w:sz w:val="24"/>
              </w:rPr>
              <w:t>矿种</w:t>
            </w:r>
          </w:p>
        </w:tc>
        <w:tc>
          <w:tcPr>
            <w:tcW w:w="1201" w:type="pct"/>
            <w:tcBorders>
              <w:top w:val="single" w:color="auto" w:sz="12" w:space="0"/>
            </w:tcBorders>
            <w:vAlign w:val="center"/>
          </w:tcPr>
          <w:p>
            <w:pPr>
              <w:widowControl/>
              <w:spacing w:line="240" w:lineRule="auto"/>
              <w:ind w:firstLine="0" w:firstLineChars="0"/>
              <w:jc w:val="center"/>
              <w:rPr>
                <w:rFonts w:ascii="仿宋_GB2312" w:hAnsi="宋体" w:cs="宋体"/>
                <w:kern w:val="0"/>
                <w:sz w:val="24"/>
              </w:rPr>
            </w:pPr>
            <w:r>
              <w:rPr>
                <w:rFonts w:hint="eastAsia" w:ascii="仿宋_GB2312" w:hAnsi="宋体" w:cs="宋体"/>
                <w:kern w:val="0"/>
                <w:sz w:val="24"/>
              </w:rPr>
              <w:t>矿产地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4" w:hRule="atLeast"/>
        </w:trPr>
        <w:tc>
          <w:tcPr>
            <w:tcW w:w="874" w:type="pct"/>
            <w:vAlign w:val="center"/>
          </w:tcPr>
          <w:p>
            <w:pPr>
              <w:widowControl/>
              <w:spacing w:line="400" w:lineRule="exact"/>
              <w:ind w:firstLine="0" w:firstLineChars="0"/>
              <w:rPr>
                <w:rFonts w:ascii="仿宋_GB2312" w:hAnsi="宋体" w:cs="宋体"/>
                <w:kern w:val="0"/>
                <w:sz w:val="24"/>
              </w:rPr>
            </w:pPr>
            <w:r>
              <w:rPr>
                <w:rFonts w:hint="eastAsia" w:ascii="仿宋_GB2312" w:hAnsi="宋体" w:cs="宋体"/>
                <w:kern w:val="0"/>
                <w:sz w:val="24"/>
              </w:rPr>
              <w:t>能源矿产</w:t>
            </w:r>
          </w:p>
        </w:tc>
        <w:tc>
          <w:tcPr>
            <w:tcW w:w="2925" w:type="pct"/>
            <w:vAlign w:val="center"/>
          </w:tcPr>
          <w:p>
            <w:pPr>
              <w:widowControl/>
              <w:spacing w:line="400" w:lineRule="exact"/>
              <w:ind w:firstLine="0" w:firstLineChars="0"/>
              <w:jc w:val="left"/>
              <w:rPr>
                <w:rFonts w:ascii="仿宋_GB2312" w:hAnsi="宋体" w:cs="宋体"/>
                <w:kern w:val="0"/>
                <w:sz w:val="24"/>
              </w:rPr>
            </w:pPr>
            <w:r>
              <w:rPr>
                <w:rFonts w:hint="eastAsia" w:ascii="仿宋_GB2312" w:hAnsi="宋体"/>
                <w:sz w:val="24"/>
              </w:rPr>
              <w:t>煤、地热</w:t>
            </w:r>
          </w:p>
        </w:tc>
        <w:tc>
          <w:tcPr>
            <w:tcW w:w="1201" w:type="pct"/>
            <w:vAlign w:val="center"/>
          </w:tcPr>
          <w:p>
            <w:pPr>
              <w:widowControl/>
              <w:spacing w:line="240" w:lineRule="auto"/>
              <w:ind w:firstLine="0" w:firstLineChars="0"/>
              <w:jc w:val="center"/>
              <w:rPr>
                <w:rFonts w:ascii="仿宋_GB2312" w:hAnsi="宋体" w:cs="宋体"/>
                <w:kern w:val="0"/>
                <w:sz w:val="24"/>
              </w:rPr>
            </w:pPr>
            <w:r>
              <w:rPr>
                <w:rFonts w:hint="eastAsia" w:ascii="仿宋_GB2312" w:hAnsi="宋体" w:cs="宋体"/>
                <w:kern w:val="0"/>
                <w:sz w:val="24"/>
              </w:rPr>
              <w:t>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354" w:hRule="atLeast"/>
        </w:trPr>
        <w:tc>
          <w:tcPr>
            <w:tcW w:w="874" w:type="pct"/>
            <w:vAlign w:val="center"/>
          </w:tcPr>
          <w:p>
            <w:pPr>
              <w:widowControl/>
              <w:spacing w:line="400" w:lineRule="exact"/>
              <w:ind w:firstLine="0" w:firstLineChars="0"/>
              <w:rPr>
                <w:rFonts w:ascii="仿宋_GB2312" w:hAnsi="宋体" w:cs="宋体"/>
                <w:kern w:val="0"/>
                <w:sz w:val="24"/>
              </w:rPr>
            </w:pPr>
            <w:r>
              <w:rPr>
                <w:rFonts w:hint="eastAsia" w:ascii="仿宋_GB2312" w:hAnsi="宋体" w:cs="宋体"/>
                <w:kern w:val="0"/>
                <w:sz w:val="24"/>
              </w:rPr>
              <w:t>金属矿产</w:t>
            </w:r>
          </w:p>
        </w:tc>
        <w:tc>
          <w:tcPr>
            <w:tcW w:w="2925" w:type="pct"/>
            <w:vAlign w:val="center"/>
          </w:tcPr>
          <w:p>
            <w:pPr>
              <w:widowControl/>
              <w:spacing w:line="400" w:lineRule="exact"/>
              <w:ind w:firstLine="0" w:firstLineChars="0"/>
              <w:jc w:val="left"/>
              <w:rPr>
                <w:rFonts w:ascii="仿宋_GB2312" w:hAnsi="宋体" w:cs="宋体"/>
                <w:kern w:val="0"/>
                <w:sz w:val="24"/>
              </w:rPr>
            </w:pPr>
            <w:r>
              <w:rPr>
                <w:rFonts w:hint="eastAsia" w:ascii="仿宋_GB2312" w:hAnsi="宋体"/>
                <w:sz w:val="24"/>
              </w:rPr>
              <w:t>铁、锰、钛、铜、铅、锌、钨、锡、钼、金、银、铌钽、</w:t>
            </w:r>
            <w:r>
              <w:rPr>
                <w:sz w:val="24"/>
              </w:rPr>
              <w:t>铌、钽</w:t>
            </w:r>
            <w:r>
              <w:rPr>
                <w:rFonts w:hint="eastAsia" w:ascii="仿宋_GB2312" w:hAnsi="宋体"/>
                <w:sz w:val="24"/>
              </w:rPr>
              <w:t>、锆、稀土、铟、镉、硒</w:t>
            </w:r>
          </w:p>
        </w:tc>
        <w:tc>
          <w:tcPr>
            <w:tcW w:w="1201" w:type="pct"/>
            <w:vAlign w:val="center"/>
          </w:tcPr>
          <w:p>
            <w:pPr>
              <w:widowControl/>
              <w:spacing w:line="240" w:lineRule="auto"/>
              <w:ind w:firstLine="0" w:firstLineChars="0"/>
              <w:jc w:val="center"/>
              <w:rPr>
                <w:rFonts w:ascii="仿宋_GB2312" w:hAnsi="宋体" w:cs="宋体"/>
                <w:kern w:val="0"/>
                <w:sz w:val="24"/>
              </w:rPr>
            </w:pPr>
            <w:r>
              <w:rPr>
                <w:rFonts w:hint="eastAsia" w:ascii="仿宋_GB2312" w:hAnsi="宋体" w:cs="宋体"/>
                <w:kern w:val="0"/>
                <w:sz w:val="24"/>
              </w:rPr>
              <w:t>67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373" w:hRule="atLeast"/>
        </w:trPr>
        <w:tc>
          <w:tcPr>
            <w:tcW w:w="874" w:type="pct"/>
            <w:vAlign w:val="center"/>
          </w:tcPr>
          <w:p>
            <w:pPr>
              <w:widowControl/>
              <w:spacing w:line="400" w:lineRule="exact"/>
              <w:ind w:firstLine="0" w:firstLineChars="0"/>
              <w:rPr>
                <w:rFonts w:ascii="仿宋_GB2312" w:hAnsi="宋体" w:cs="宋体"/>
                <w:kern w:val="0"/>
                <w:sz w:val="24"/>
              </w:rPr>
            </w:pPr>
            <w:r>
              <w:rPr>
                <w:rFonts w:hint="eastAsia" w:ascii="仿宋_GB2312" w:hAnsi="宋体" w:cs="宋体"/>
                <w:kern w:val="0"/>
                <w:sz w:val="24"/>
              </w:rPr>
              <w:t>非金属矿产</w:t>
            </w:r>
          </w:p>
        </w:tc>
        <w:tc>
          <w:tcPr>
            <w:tcW w:w="2925" w:type="pct"/>
            <w:vAlign w:val="center"/>
          </w:tcPr>
          <w:p>
            <w:pPr>
              <w:widowControl/>
              <w:spacing w:line="400" w:lineRule="exact"/>
              <w:ind w:firstLine="0" w:firstLineChars="0"/>
              <w:jc w:val="left"/>
              <w:rPr>
                <w:rFonts w:ascii="仿宋_GB2312" w:hAnsi="宋体"/>
                <w:sz w:val="24"/>
              </w:rPr>
            </w:pPr>
            <w:r>
              <w:rPr>
                <w:rFonts w:hint="eastAsia" w:ascii="仿宋_GB2312" w:hAnsi="宋体"/>
                <w:sz w:val="24"/>
              </w:rPr>
              <w:t>矽线石、冶金用白云岩、硫铁矿、砷、压电水晶、玻璃用脉石英、熔炼水晶、石棉、云母、长石、水泥用灰岩、建筑石料用灰岩、水泥配料用页岩、水泥配料用砂岩、高岭土、陶瓷土、水泥配料用粘土、建筑用砂岩、建筑用页岩、建筑用白云岩、建筑用闪长岩、建筑用大理岩、建筑用花岗岩、饰面用花岗岩、饰面用大理岩</w:t>
            </w:r>
          </w:p>
        </w:tc>
        <w:tc>
          <w:tcPr>
            <w:tcW w:w="1201" w:type="pct"/>
            <w:vAlign w:val="center"/>
          </w:tcPr>
          <w:p>
            <w:pPr>
              <w:widowControl/>
              <w:spacing w:line="240" w:lineRule="auto"/>
              <w:ind w:firstLine="0" w:firstLineChars="0"/>
              <w:jc w:val="center"/>
              <w:rPr>
                <w:rFonts w:ascii="仿宋_GB2312" w:hAnsi="宋体" w:cs="宋体"/>
                <w:kern w:val="0"/>
                <w:sz w:val="24"/>
              </w:rPr>
            </w:pPr>
            <w:r>
              <w:rPr>
                <w:rFonts w:hint="eastAsia" w:ascii="仿宋_GB2312" w:hAnsi="宋体" w:cs="宋体"/>
                <w:kern w:val="0"/>
                <w:sz w:val="24"/>
              </w:rPr>
              <w:t>91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54" w:hRule="atLeast"/>
        </w:trPr>
        <w:tc>
          <w:tcPr>
            <w:tcW w:w="874" w:type="pct"/>
            <w:vAlign w:val="center"/>
          </w:tcPr>
          <w:p>
            <w:pPr>
              <w:widowControl/>
              <w:spacing w:line="400" w:lineRule="exact"/>
              <w:ind w:firstLine="0" w:firstLineChars="0"/>
              <w:rPr>
                <w:rFonts w:ascii="仿宋_GB2312" w:hAnsi="宋体" w:cs="宋体"/>
                <w:kern w:val="0"/>
                <w:sz w:val="24"/>
              </w:rPr>
            </w:pPr>
            <w:r>
              <w:rPr>
                <w:rFonts w:hint="eastAsia" w:ascii="仿宋_GB2312" w:hAnsi="宋体" w:cs="宋体"/>
                <w:kern w:val="0"/>
                <w:sz w:val="24"/>
              </w:rPr>
              <w:t>水气矿产</w:t>
            </w:r>
          </w:p>
        </w:tc>
        <w:tc>
          <w:tcPr>
            <w:tcW w:w="2925" w:type="pct"/>
            <w:vAlign w:val="center"/>
          </w:tcPr>
          <w:p>
            <w:pPr>
              <w:widowControl/>
              <w:spacing w:line="400" w:lineRule="exact"/>
              <w:ind w:firstLine="0" w:firstLineChars="0"/>
              <w:jc w:val="left"/>
              <w:rPr>
                <w:rFonts w:ascii="仿宋_GB2312" w:hAnsi="宋体" w:cs="宋体"/>
                <w:kern w:val="0"/>
                <w:sz w:val="24"/>
              </w:rPr>
            </w:pPr>
            <w:r>
              <w:rPr>
                <w:rFonts w:hint="eastAsia" w:ascii="仿宋_GB2312" w:hAnsi="宋体" w:cs="宋体"/>
                <w:kern w:val="0"/>
                <w:sz w:val="24"/>
              </w:rPr>
              <w:t>矿泉水</w:t>
            </w:r>
          </w:p>
        </w:tc>
        <w:tc>
          <w:tcPr>
            <w:tcW w:w="1201" w:type="pct"/>
            <w:vAlign w:val="center"/>
          </w:tcPr>
          <w:p>
            <w:pPr>
              <w:widowControl/>
              <w:spacing w:line="240" w:lineRule="auto"/>
              <w:ind w:firstLine="0" w:firstLineChars="0"/>
              <w:jc w:val="center"/>
              <w:rPr>
                <w:rFonts w:ascii="仿宋_GB2312" w:hAnsi="宋体" w:cs="宋体"/>
                <w:kern w:val="0"/>
                <w:sz w:val="24"/>
              </w:rPr>
            </w:pPr>
            <w:r>
              <w:rPr>
                <w:rFonts w:hint="eastAsia" w:ascii="仿宋_GB2312" w:hAnsi="宋体" w:cs="宋体"/>
                <w:kern w:val="0"/>
                <w:sz w:val="24"/>
              </w:rPr>
              <w:t>4</w:t>
            </w:r>
          </w:p>
        </w:tc>
      </w:tr>
    </w:tbl>
    <w:p>
      <w:pPr>
        <w:spacing w:before="312" w:beforeLines="100" w:line="580" w:lineRule="exact"/>
        <w:ind w:firstLine="640"/>
        <w:rPr>
          <w:rFonts w:ascii="仿宋_GB2312" w:hAnsi="宋体"/>
          <w:sz w:val="32"/>
          <w:szCs w:val="32"/>
        </w:rPr>
      </w:pPr>
      <w:r>
        <w:rPr>
          <w:rFonts w:hint="eastAsia" w:ascii="仿宋_GB2312"/>
          <w:sz w:val="32"/>
          <w:szCs w:val="32"/>
        </w:rPr>
        <w:t>云浮市优势矿产主要是非金属矿，</w:t>
      </w:r>
      <w:r>
        <w:rPr>
          <w:rFonts w:hint="eastAsia" w:ascii="仿宋_GB2312" w:hAnsi="宋体"/>
          <w:sz w:val="32"/>
          <w:szCs w:val="32"/>
        </w:rPr>
        <w:t>包括硫铁矿、水泥用灰岩、花岗岩（含建筑用、饰面用）等。其中硫铁矿保有资源储量（矿石量）</w:t>
      </w:r>
      <w:r>
        <w:rPr>
          <w:rFonts w:ascii="仿宋_GB2312" w:hAnsi="宋体"/>
          <w:sz w:val="32"/>
          <w:szCs w:val="32"/>
        </w:rPr>
        <w:t>1.</w:t>
      </w:r>
      <w:r>
        <w:rPr>
          <w:rFonts w:hint="eastAsia" w:ascii="仿宋_GB2312" w:hAnsi="宋体"/>
          <w:sz w:val="32"/>
          <w:szCs w:val="32"/>
        </w:rPr>
        <w:t>45亿吨，占全省</w:t>
      </w:r>
      <w:r>
        <w:rPr>
          <w:rFonts w:ascii="仿宋_GB2312" w:hAnsi="宋体"/>
          <w:sz w:val="32"/>
          <w:szCs w:val="32"/>
        </w:rPr>
        <w:t>3</w:t>
      </w:r>
      <w:r>
        <w:rPr>
          <w:rFonts w:hint="eastAsia" w:ascii="仿宋_GB2312" w:hAnsi="宋体"/>
          <w:sz w:val="32"/>
          <w:szCs w:val="32"/>
        </w:rPr>
        <w:t>2.58%，居全省之首，主要分布在云城区大降坪-石板坑一带；水泥用灰岩，累计查明资源储量4.9亿吨，远景储量可达70亿吨以上，主要分布在</w:t>
      </w:r>
      <w:r>
        <w:rPr>
          <w:rFonts w:hint="eastAsia" w:ascii="仿宋_GB2312"/>
          <w:sz w:val="32"/>
          <w:szCs w:val="32"/>
          <w:shd w:val="clear" w:color="auto" w:fill="FFFFFF"/>
        </w:rPr>
        <w:t>云安六都、罗定苹塘</w:t>
      </w:r>
      <w:r>
        <w:rPr>
          <w:rFonts w:hint="eastAsia" w:ascii="仿宋_GB2312"/>
          <w:sz w:val="32"/>
          <w:szCs w:val="32"/>
        </w:rPr>
        <w:t>—</w:t>
      </w:r>
      <w:r>
        <w:rPr>
          <w:rFonts w:hint="eastAsia" w:ascii="仿宋_GB2312"/>
          <w:sz w:val="32"/>
          <w:szCs w:val="32"/>
          <w:shd w:val="clear" w:color="auto" w:fill="FFFFFF"/>
        </w:rPr>
        <w:t>金鸡地区</w:t>
      </w:r>
      <w:r>
        <w:rPr>
          <w:rFonts w:hint="eastAsia" w:ascii="仿宋_GB2312" w:hAnsi="宋体"/>
          <w:sz w:val="32"/>
          <w:szCs w:val="32"/>
        </w:rPr>
        <w:t>；建筑用花岗岩、饰面用花岗岩累计查明资源储量1.7亿立方米、524万立方米，分别占全省8.81%、14.11%，以云安东北部官坑-都友地区分布最为集中。</w:t>
      </w:r>
    </w:p>
    <w:p>
      <w:pPr>
        <w:ind w:firstLine="614" w:firstLineChars="192"/>
        <w:rPr>
          <w:rFonts w:ascii="仿宋_GB2312" w:hAnsi="宋体"/>
          <w:sz w:val="32"/>
          <w:szCs w:val="32"/>
        </w:rPr>
      </w:pPr>
      <w:r>
        <w:rPr>
          <w:rFonts w:hint="eastAsia" w:ascii="仿宋_GB2312" w:hAnsi="宋体"/>
          <w:sz w:val="32"/>
          <w:szCs w:val="32"/>
        </w:rPr>
        <w:t>金属矿产有开采价值的主要有</w:t>
      </w:r>
      <w:r>
        <w:rPr>
          <w:rFonts w:hint="eastAsia" w:ascii="仿宋_GB2312"/>
          <w:sz w:val="32"/>
          <w:szCs w:val="32"/>
        </w:rPr>
        <w:t>锰矿、银矿、铅矿、锌矿、钛矿、锡矿，</w:t>
      </w:r>
      <w:r>
        <w:rPr>
          <w:rFonts w:hint="eastAsia" w:ascii="仿宋_GB2312" w:hAnsi="宋体"/>
          <w:sz w:val="32"/>
          <w:szCs w:val="32"/>
        </w:rPr>
        <w:t>其中锰矿优势较为突出，银矿、铅矿、锌矿次之。锰矿累计查明资源储量（矿石量）1343万吨，占全省51.88%，集中分布在罗定新榕地区；银矿、铅矿、锌矿累计查明资源储量（金属量）4020吨、73.9万吨、66.8万吨，分别占全省14.63%、9.47%、5.36%，主要分布在云安、新兴等地区。</w:t>
      </w:r>
    </w:p>
    <w:p>
      <w:pPr>
        <w:ind w:firstLine="643"/>
        <w:rPr>
          <w:rFonts w:ascii="仿宋_GB2312"/>
          <w:b/>
          <w:sz w:val="32"/>
          <w:szCs w:val="32"/>
        </w:rPr>
      </w:pPr>
      <w:bookmarkStart w:id="21" w:name="_Toc484085236"/>
      <w:bookmarkStart w:id="22" w:name="_Toc453576957"/>
      <w:bookmarkStart w:id="23" w:name="_Toc452047629"/>
      <w:r>
        <w:rPr>
          <w:rFonts w:hint="eastAsia" w:ascii="仿宋_GB2312"/>
          <w:b/>
          <w:sz w:val="32"/>
          <w:szCs w:val="32"/>
        </w:rPr>
        <w:t>2、矿产资源勘查开发利用与保护现状</w:t>
      </w:r>
      <w:bookmarkEnd w:id="21"/>
      <w:bookmarkEnd w:id="22"/>
      <w:bookmarkEnd w:id="23"/>
    </w:p>
    <w:p>
      <w:pPr>
        <w:ind w:firstLine="643"/>
        <w:rPr>
          <w:rFonts w:ascii="仿宋_GB2312"/>
          <w:b/>
          <w:sz w:val="32"/>
          <w:szCs w:val="32"/>
        </w:rPr>
      </w:pPr>
      <w:r>
        <w:rPr>
          <w:rFonts w:hint="eastAsia" w:ascii="仿宋_GB2312"/>
          <w:b/>
          <w:sz w:val="32"/>
          <w:szCs w:val="32"/>
        </w:rPr>
        <w:t>——基础地质调查与矿产资源勘查</w:t>
      </w:r>
    </w:p>
    <w:p>
      <w:pPr>
        <w:ind w:firstLine="640"/>
        <w:rPr>
          <w:rFonts w:ascii="仿宋_GB2312"/>
          <w:sz w:val="32"/>
          <w:szCs w:val="32"/>
        </w:rPr>
      </w:pPr>
      <w:r>
        <w:rPr>
          <w:rFonts w:hint="eastAsia" w:ascii="仿宋_GB2312"/>
          <w:sz w:val="32"/>
          <w:szCs w:val="32"/>
        </w:rPr>
        <w:t>云浮全市已完成1</w:t>
      </w:r>
      <w:r>
        <w:rPr>
          <w:rFonts w:hint="eastAsia" w:ascii="仿宋_GB2312" w:hAnsi="宋体"/>
          <w:sz w:val="32"/>
          <w:szCs w:val="32"/>
        </w:rPr>
        <w:t>︰</w:t>
      </w:r>
      <w:r>
        <w:rPr>
          <w:rFonts w:hint="eastAsia" w:ascii="仿宋_GB2312"/>
          <w:sz w:val="32"/>
          <w:szCs w:val="32"/>
        </w:rPr>
        <w:t>20万区域地质</w:t>
      </w:r>
      <w:r>
        <w:rPr>
          <w:rFonts w:hint="eastAsia" w:ascii="仿宋_GB2312" w:hAnsi="宋体"/>
          <w:sz w:val="32"/>
          <w:szCs w:val="32"/>
        </w:rPr>
        <w:t>、矿产、水文地质、重力及地球化学</w:t>
      </w:r>
      <w:r>
        <w:rPr>
          <w:rFonts w:hint="eastAsia" w:ascii="仿宋_GB2312"/>
          <w:sz w:val="32"/>
          <w:szCs w:val="32"/>
        </w:rPr>
        <w:t>调查。云安区、云城区部分地区完成1</w:t>
      </w:r>
      <w:r>
        <w:rPr>
          <w:rFonts w:hint="eastAsia" w:ascii="仿宋_GB2312" w:hAnsi="宋体"/>
          <w:sz w:val="32"/>
          <w:szCs w:val="32"/>
        </w:rPr>
        <w:t>︰</w:t>
      </w:r>
      <w:r>
        <w:rPr>
          <w:rFonts w:hint="eastAsia" w:ascii="仿宋_GB2312"/>
          <w:sz w:val="32"/>
          <w:szCs w:val="32"/>
        </w:rPr>
        <w:t>10万环境地质调查工作。1</w:t>
      </w:r>
      <w:r>
        <w:rPr>
          <w:rFonts w:hint="eastAsia" w:ascii="仿宋_GB2312" w:hAnsi="宋体"/>
          <w:sz w:val="32"/>
          <w:szCs w:val="32"/>
        </w:rPr>
        <w:t>︰</w:t>
      </w:r>
      <w:r>
        <w:rPr>
          <w:rFonts w:hint="eastAsia" w:ascii="仿宋_GB2312"/>
          <w:sz w:val="32"/>
          <w:szCs w:val="32"/>
        </w:rPr>
        <w:t>5万区域地质调查覆盖率达</w:t>
      </w:r>
      <w:r>
        <w:rPr>
          <w:rFonts w:ascii="仿宋_GB2312"/>
          <w:sz w:val="32"/>
          <w:szCs w:val="32"/>
        </w:rPr>
        <w:t>88.55</w:t>
      </w:r>
      <w:r>
        <w:rPr>
          <w:rFonts w:hint="eastAsia" w:ascii="仿宋_GB2312"/>
          <w:sz w:val="32"/>
          <w:szCs w:val="32"/>
        </w:rPr>
        <w:t>%。矿产资源勘查成果丰硕，登记列入省矿产资源储量简表的矿产有39种，矿区71个，包括大型矿区8个，中型矿区10个，小型矿区53个。全市登记有效探矿权总数31个，涉及铁、铜、铅、锡、金、银、地热等8个矿种。</w:t>
      </w:r>
    </w:p>
    <w:p>
      <w:pPr>
        <w:ind w:firstLine="482" w:firstLineChars="150"/>
        <w:rPr>
          <w:rFonts w:ascii="仿宋_GB2312"/>
          <w:b/>
          <w:sz w:val="32"/>
          <w:szCs w:val="32"/>
        </w:rPr>
      </w:pPr>
      <w:r>
        <w:rPr>
          <w:rFonts w:hint="eastAsia" w:ascii="仿宋_GB2312"/>
          <w:b/>
          <w:sz w:val="32"/>
          <w:szCs w:val="32"/>
        </w:rPr>
        <w:t>——矿产资源开发利用</w:t>
      </w:r>
    </w:p>
    <w:p>
      <w:pPr>
        <w:ind w:firstLine="640"/>
        <w:rPr>
          <w:rFonts w:ascii="仿宋_GB2312"/>
          <w:sz w:val="32"/>
          <w:szCs w:val="32"/>
        </w:rPr>
      </w:pPr>
      <w:r>
        <w:rPr>
          <w:rFonts w:hint="eastAsia" w:ascii="仿宋_GB2312"/>
          <w:sz w:val="32"/>
          <w:szCs w:val="32"/>
        </w:rPr>
        <w:t>全市登记有效采矿权65个，</w:t>
      </w:r>
      <w:r>
        <w:rPr>
          <w:rFonts w:hint="eastAsia" w:ascii="仿宋_GB2312" w:hAnsi="宋体"/>
          <w:sz w:val="32"/>
          <w:szCs w:val="32"/>
        </w:rPr>
        <w:t>其中金属矿产2个，非金属矿产63个</w:t>
      </w:r>
      <w:r>
        <w:rPr>
          <w:rFonts w:hint="eastAsia" w:ascii="仿宋_GB2312"/>
          <w:sz w:val="32"/>
          <w:szCs w:val="32"/>
        </w:rPr>
        <w:t>。非金属矿山中，硫铁矿矿山1个，采石场36个，中型石英矿、水泥配料用砂岩矿山3个，小型石英矿、水泥配料等（泥场）矿山1</w:t>
      </w:r>
      <w:r>
        <w:rPr>
          <w:rFonts w:ascii="仿宋_GB2312"/>
          <w:sz w:val="32"/>
          <w:szCs w:val="32"/>
        </w:rPr>
        <w:t>7</w:t>
      </w:r>
      <w:r>
        <w:rPr>
          <w:rFonts w:hint="eastAsia" w:ascii="仿宋_GB2312"/>
          <w:sz w:val="32"/>
          <w:szCs w:val="32"/>
        </w:rPr>
        <w:t>个，地热、矿泉水6个。其中较为著名的有大降坪硫铁矿、高枨铅锌银矿等。</w:t>
      </w:r>
    </w:p>
    <w:p>
      <w:pPr>
        <w:ind w:firstLine="640"/>
        <w:rPr>
          <w:rFonts w:ascii="仿宋_GB2312"/>
          <w:sz w:val="32"/>
          <w:szCs w:val="32"/>
        </w:rPr>
      </w:pPr>
      <w:r>
        <w:rPr>
          <w:rFonts w:hint="eastAsia" w:ascii="仿宋_GB2312"/>
          <w:sz w:val="32"/>
          <w:szCs w:val="32"/>
        </w:rPr>
        <w:t>2</w:t>
      </w:r>
      <w:r>
        <w:rPr>
          <w:rFonts w:ascii="仿宋_GB2312"/>
          <w:sz w:val="32"/>
          <w:szCs w:val="32"/>
        </w:rPr>
        <w:t>020</w:t>
      </w:r>
      <w:r>
        <w:rPr>
          <w:rFonts w:hint="eastAsia" w:ascii="仿宋_GB2312"/>
          <w:sz w:val="32"/>
          <w:szCs w:val="32"/>
        </w:rPr>
        <w:t>年矿山从业人员</w:t>
      </w:r>
      <w:r>
        <w:rPr>
          <w:rFonts w:ascii="仿宋_GB2312"/>
          <w:sz w:val="32"/>
          <w:szCs w:val="32"/>
        </w:rPr>
        <w:t>3</w:t>
      </w:r>
      <w:r>
        <w:rPr>
          <w:rFonts w:hint="eastAsia" w:ascii="仿宋_GB2312"/>
          <w:sz w:val="32"/>
          <w:szCs w:val="32"/>
        </w:rPr>
        <w:t>663人，技术人员7</w:t>
      </w:r>
      <w:r>
        <w:rPr>
          <w:rFonts w:ascii="仿宋_GB2312"/>
          <w:sz w:val="32"/>
          <w:szCs w:val="32"/>
        </w:rPr>
        <w:t>85</w:t>
      </w:r>
      <w:r>
        <w:rPr>
          <w:rFonts w:hint="eastAsia" w:ascii="仿宋_GB2312"/>
          <w:sz w:val="32"/>
          <w:szCs w:val="32"/>
        </w:rPr>
        <w:t>人。年度矿石开采总量3192.3万吨，其中硫铁矿开采量216万吨，水泥用灰岩开采量930.2万吨，建筑用花岗岩开采量60.6万立方米。2020年，矿业工业总产值15.6亿元，利润总额1.4亿元。</w:t>
      </w:r>
    </w:p>
    <w:p>
      <w:pPr>
        <w:ind w:firstLine="643"/>
        <w:rPr>
          <w:rFonts w:ascii="仿宋_GB2312"/>
          <w:b/>
          <w:sz w:val="32"/>
          <w:szCs w:val="32"/>
        </w:rPr>
      </w:pPr>
      <w:bookmarkStart w:id="24" w:name="_Toc484085237"/>
      <w:bookmarkStart w:id="25" w:name="_Toc452047630"/>
      <w:bookmarkStart w:id="26" w:name="_Toc453576958"/>
      <w:r>
        <w:rPr>
          <w:rFonts w:hint="eastAsia" w:ascii="仿宋_GB2312"/>
          <w:b/>
          <w:sz w:val="32"/>
          <w:szCs w:val="32"/>
        </w:rPr>
        <w:t>3、第三轮矿产资源规划实施情况</w:t>
      </w:r>
      <w:bookmarkEnd w:id="24"/>
      <w:bookmarkEnd w:id="25"/>
      <w:bookmarkEnd w:id="26"/>
    </w:p>
    <w:p>
      <w:pPr>
        <w:ind w:firstLine="482" w:firstLineChars="150"/>
        <w:rPr>
          <w:rFonts w:ascii="仿宋_GB2312"/>
          <w:b/>
          <w:sz w:val="32"/>
          <w:szCs w:val="32"/>
        </w:rPr>
      </w:pPr>
      <w:r>
        <w:rPr>
          <w:rFonts w:hint="eastAsia" w:ascii="仿宋_GB2312"/>
          <w:b/>
          <w:sz w:val="32"/>
          <w:szCs w:val="32"/>
        </w:rPr>
        <w:t>（1）基础地质研究程度不断提高，矿产资源勘查成果丰硕。</w:t>
      </w:r>
    </w:p>
    <w:p>
      <w:pPr>
        <w:ind w:firstLine="640"/>
        <w:rPr>
          <w:rFonts w:ascii="仿宋_GB2312"/>
          <w:sz w:val="32"/>
          <w:szCs w:val="32"/>
        </w:rPr>
      </w:pPr>
      <w:r>
        <w:rPr>
          <w:rFonts w:hint="eastAsia" w:ascii="仿宋_GB2312"/>
          <w:sz w:val="32"/>
          <w:szCs w:val="32"/>
        </w:rPr>
        <w:t>依托国家财政资金，基础地质调查工作程度不断提高，完成1</w:t>
      </w:r>
      <w:r>
        <w:rPr>
          <w:rFonts w:hint="eastAsia" w:ascii="仿宋_GB2312" w:eastAsia="楷体_GB2312"/>
          <w:sz w:val="32"/>
          <w:szCs w:val="32"/>
        </w:rPr>
        <w:t>︰</w:t>
      </w:r>
      <w:r>
        <w:rPr>
          <w:rFonts w:hint="eastAsia" w:ascii="仿宋_GB2312"/>
          <w:sz w:val="32"/>
          <w:szCs w:val="32"/>
        </w:rPr>
        <w:t>5万区域地质调查面积</w:t>
      </w:r>
      <w:r>
        <w:rPr>
          <w:rFonts w:ascii="仿宋_GB2312"/>
          <w:sz w:val="32"/>
          <w:szCs w:val="32"/>
        </w:rPr>
        <w:t>2585</w:t>
      </w:r>
      <w:r>
        <w:rPr>
          <w:rFonts w:hint="eastAsia" w:ascii="仿宋_GB2312"/>
          <w:sz w:val="32"/>
          <w:szCs w:val="32"/>
        </w:rPr>
        <w:t>.2</w:t>
      </w:r>
      <w:r>
        <w:rPr>
          <w:rFonts w:ascii="仿宋_GB2312"/>
          <w:sz w:val="32"/>
          <w:szCs w:val="32"/>
        </w:rPr>
        <w:t>6</w:t>
      </w:r>
      <w:r>
        <w:rPr>
          <w:rFonts w:hint="eastAsia" w:ascii="仿宋_GB2312"/>
          <w:sz w:val="32"/>
          <w:szCs w:val="32"/>
        </w:rPr>
        <w:t>平方千米；圈定一批重要矿产找矿靶区。</w:t>
      </w:r>
    </w:p>
    <w:p>
      <w:pPr>
        <w:ind w:firstLine="640"/>
        <w:rPr>
          <w:rFonts w:ascii="仿宋_GB2312"/>
          <w:sz w:val="32"/>
          <w:szCs w:val="32"/>
        </w:rPr>
      </w:pPr>
      <w:r>
        <w:rPr>
          <w:rFonts w:hint="eastAsia" w:ascii="仿宋_GB2312"/>
          <w:sz w:val="32"/>
          <w:szCs w:val="32"/>
        </w:rPr>
        <w:t>地质找矿新机制探索初见成效，依托“找矿突破战略行动”等平台，积极引入各类社会资金，科学、规范引导商业性地质勘查，部分矿产资源查明资源储量大幅增加。银矿金属量增加426吨；铅矿金属量增加5万吨；锌矿金属量增加11万吨；此外建筑用花岗岩、水泥用灰岩等矿产查明资源储量均有不同幅度增加。</w:t>
      </w:r>
    </w:p>
    <w:p>
      <w:pPr>
        <w:spacing w:line="360" w:lineRule="auto"/>
        <w:ind w:firstLine="422" w:firstLineChars="150"/>
        <w:jc w:val="center"/>
        <w:rPr>
          <w:rFonts w:ascii="仿宋_GB2312"/>
          <w:b/>
          <w:szCs w:val="28"/>
        </w:rPr>
      </w:pPr>
      <w:r>
        <w:rPr>
          <w:rFonts w:hint="eastAsia" w:ascii="仿宋_GB2312"/>
          <w:b/>
          <w:szCs w:val="28"/>
        </w:rPr>
        <w:t>专栏2  20</w:t>
      </w:r>
      <w:r>
        <w:rPr>
          <w:rFonts w:ascii="仿宋_GB2312"/>
          <w:b/>
          <w:szCs w:val="28"/>
        </w:rPr>
        <w:t>16</w:t>
      </w:r>
      <w:r>
        <w:rPr>
          <w:rFonts w:hint="eastAsia" w:ascii="仿宋_GB2312"/>
          <w:b/>
          <w:szCs w:val="28"/>
        </w:rPr>
        <w:t>-20</w:t>
      </w:r>
      <w:r>
        <w:rPr>
          <w:rFonts w:ascii="仿宋_GB2312"/>
          <w:b/>
          <w:szCs w:val="28"/>
        </w:rPr>
        <w:t>20</w:t>
      </w:r>
      <w:r>
        <w:rPr>
          <w:rFonts w:hint="eastAsia" w:ascii="仿宋_GB2312"/>
          <w:b/>
          <w:szCs w:val="28"/>
        </w:rPr>
        <w:t>主要矿产资源查明资源储量变化情况</w:t>
      </w:r>
    </w:p>
    <w:tbl>
      <w:tblPr>
        <w:tblStyle w:val="37"/>
        <w:tblW w:w="503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46"/>
        <w:gridCol w:w="1701"/>
        <w:gridCol w:w="1587"/>
        <w:gridCol w:w="1751"/>
        <w:gridCol w:w="16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32" w:type="pct"/>
            <w:vMerge w:val="restart"/>
            <w:tcBorders>
              <w:top w:val="single" w:color="auto" w:sz="12" w:space="0"/>
            </w:tcBorders>
            <w:shd w:val="clear" w:color="000000" w:fill="FFFFFF"/>
            <w:vAlign w:val="center"/>
          </w:tcPr>
          <w:p>
            <w:pPr>
              <w:widowControl/>
              <w:spacing w:line="400" w:lineRule="exact"/>
              <w:ind w:firstLine="0" w:firstLineChars="0"/>
              <w:jc w:val="center"/>
              <w:rPr>
                <w:kern w:val="0"/>
                <w:sz w:val="24"/>
              </w:rPr>
            </w:pPr>
            <w:r>
              <w:rPr>
                <w:kern w:val="0"/>
                <w:sz w:val="24"/>
              </w:rPr>
              <w:t>序号</w:t>
            </w:r>
          </w:p>
        </w:tc>
        <w:tc>
          <w:tcPr>
            <w:tcW w:w="925" w:type="pct"/>
            <w:vMerge w:val="restart"/>
            <w:tcBorders>
              <w:top w:val="single" w:color="auto" w:sz="12" w:space="0"/>
            </w:tcBorders>
            <w:shd w:val="clear" w:color="000000" w:fill="FFFFFF"/>
            <w:vAlign w:val="center"/>
          </w:tcPr>
          <w:p>
            <w:pPr>
              <w:widowControl/>
              <w:spacing w:line="400" w:lineRule="exact"/>
              <w:ind w:firstLine="0" w:firstLineChars="0"/>
              <w:jc w:val="center"/>
              <w:rPr>
                <w:kern w:val="0"/>
                <w:sz w:val="24"/>
              </w:rPr>
            </w:pPr>
            <w:r>
              <w:rPr>
                <w:kern w:val="0"/>
                <w:sz w:val="24"/>
              </w:rPr>
              <w:t>矿产名称</w:t>
            </w:r>
          </w:p>
        </w:tc>
        <w:tc>
          <w:tcPr>
            <w:tcW w:w="956" w:type="pct"/>
            <w:vMerge w:val="restart"/>
            <w:tcBorders>
              <w:top w:val="single" w:color="auto" w:sz="12" w:space="0"/>
            </w:tcBorders>
            <w:shd w:val="clear" w:color="000000" w:fill="FFFFFF"/>
            <w:vAlign w:val="center"/>
          </w:tcPr>
          <w:p>
            <w:pPr>
              <w:widowControl/>
              <w:spacing w:line="400" w:lineRule="exact"/>
              <w:ind w:firstLine="0" w:firstLineChars="0"/>
              <w:jc w:val="center"/>
              <w:rPr>
                <w:kern w:val="0"/>
                <w:sz w:val="24"/>
              </w:rPr>
            </w:pPr>
            <w:r>
              <w:rPr>
                <w:kern w:val="0"/>
                <w:sz w:val="24"/>
              </w:rPr>
              <w:t>单位</w:t>
            </w:r>
          </w:p>
        </w:tc>
        <w:tc>
          <w:tcPr>
            <w:tcW w:w="2788" w:type="pct"/>
            <w:gridSpan w:val="3"/>
            <w:tcBorders>
              <w:top w:val="single" w:color="auto" w:sz="12" w:space="0"/>
            </w:tcBorders>
            <w:shd w:val="clear" w:color="auto" w:fill="auto"/>
            <w:vAlign w:val="center"/>
          </w:tcPr>
          <w:p>
            <w:pPr>
              <w:widowControl/>
              <w:spacing w:line="400" w:lineRule="exact"/>
              <w:ind w:firstLine="0" w:firstLineChars="0"/>
              <w:jc w:val="center"/>
              <w:rPr>
                <w:kern w:val="0"/>
                <w:sz w:val="24"/>
              </w:rPr>
            </w:pPr>
            <w:r>
              <w:rPr>
                <w:kern w:val="0"/>
                <w:sz w:val="24"/>
              </w:rPr>
              <w:t>累计查明资源储量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2" w:type="pct"/>
            <w:vMerge w:val="continue"/>
            <w:vAlign w:val="center"/>
          </w:tcPr>
          <w:p>
            <w:pPr>
              <w:widowControl/>
              <w:spacing w:line="400" w:lineRule="exact"/>
              <w:ind w:firstLine="0" w:firstLineChars="0"/>
              <w:jc w:val="left"/>
              <w:rPr>
                <w:kern w:val="0"/>
                <w:sz w:val="24"/>
              </w:rPr>
            </w:pPr>
          </w:p>
        </w:tc>
        <w:tc>
          <w:tcPr>
            <w:tcW w:w="925" w:type="pct"/>
            <w:vMerge w:val="continue"/>
            <w:vAlign w:val="center"/>
          </w:tcPr>
          <w:p>
            <w:pPr>
              <w:widowControl/>
              <w:spacing w:line="400" w:lineRule="exact"/>
              <w:ind w:firstLine="0" w:firstLineChars="0"/>
              <w:jc w:val="left"/>
              <w:rPr>
                <w:kern w:val="0"/>
                <w:sz w:val="24"/>
              </w:rPr>
            </w:pPr>
          </w:p>
        </w:tc>
        <w:tc>
          <w:tcPr>
            <w:tcW w:w="956" w:type="pct"/>
            <w:vMerge w:val="continue"/>
            <w:vAlign w:val="center"/>
          </w:tcPr>
          <w:p>
            <w:pPr>
              <w:widowControl/>
              <w:spacing w:line="400" w:lineRule="exact"/>
              <w:ind w:firstLine="0" w:firstLineChars="0"/>
              <w:jc w:val="left"/>
              <w:rPr>
                <w:kern w:val="0"/>
                <w:sz w:val="24"/>
              </w:rPr>
            </w:pPr>
          </w:p>
        </w:tc>
        <w:tc>
          <w:tcPr>
            <w:tcW w:w="892" w:type="pct"/>
            <w:shd w:val="clear" w:color="auto" w:fill="auto"/>
            <w:vAlign w:val="center"/>
          </w:tcPr>
          <w:p>
            <w:pPr>
              <w:widowControl/>
              <w:spacing w:line="400" w:lineRule="exact"/>
              <w:ind w:firstLine="0" w:firstLineChars="0"/>
              <w:jc w:val="center"/>
              <w:rPr>
                <w:kern w:val="0"/>
                <w:sz w:val="24"/>
              </w:rPr>
            </w:pPr>
            <w:r>
              <w:rPr>
                <w:kern w:val="0"/>
                <w:sz w:val="24"/>
              </w:rPr>
              <w:t>2015年</w:t>
            </w:r>
          </w:p>
        </w:tc>
        <w:tc>
          <w:tcPr>
            <w:tcW w:w="984" w:type="pct"/>
            <w:shd w:val="clear" w:color="auto" w:fill="auto"/>
            <w:vAlign w:val="center"/>
          </w:tcPr>
          <w:p>
            <w:pPr>
              <w:widowControl/>
              <w:spacing w:line="400" w:lineRule="exact"/>
              <w:ind w:firstLine="0" w:firstLineChars="0"/>
              <w:jc w:val="center"/>
              <w:rPr>
                <w:kern w:val="0"/>
                <w:sz w:val="24"/>
              </w:rPr>
            </w:pPr>
            <w:r>
              <w:rPr>
                <w:kern w:val="0"/>
                <w:sz w:val="24"/>
              </w:rPr>
              <w:t>20</w:t>
            </w:r>
            <w:r>
              <w:rPr>
                <w:rFonts w:hint="eastAsia"/>
                <w:kern w:val="0"/>
                <w:sz w:val="24"/>
              </w:rPr>
              <w:t>20</w:t>
            </w:r>
            <w:r>
              <w:rPr>
                <w:kern w:val="0"/>
                <w:sz w:val="24"/>
              </w:rPr>
              <w:t>年</w:t>
            </w:r>
          </w:p>
        </w:tc>
        <w:tc>
          <w:tcPr>
            <w:tcW w:w="912" w:type="pct"/>
            <w:shd w:val="clear" w:color="auto" w:fill="auto"/>
            <w:vAlign w:val="center"/>
          </w:tcPr>
          <w:p>
            <w:pPr>
              <w:widowControl/>
              <w:spacing w:line="400" w:lineRule="exact"/>
              <w:ind w:firstLine="0" w:firstLineChars="0"/>
              <w:jc w:val="center"/>
              <w:rPr>
                <w:kern w:val="0"/>
                <w:sz w:val="24"/>
              </w:rPr>
            </w:pPr>
            <w:r>
              <w:rPr>
                <w:kern w:val="0"/>
                <w:sz w:val="24"/>
              </w:rPr>
              <w:t>增加量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2" w:type="pct"/>
            <w:shd w:val="clear" w:color="000000" w:fill="FFFFFF"/>
            <w:vAlign w:val="center"/>
          </w:tcPr>
          <w:p>
            <w:pPr>
              <w:widowControl/>
              <w:spacing w:line="400" w:lineRule="exact"/>
              <w:ind w:firstLine="0" w:firstLineChars="0"/>
              <w:jc w:val="center"/>
              <w:rPr>
                <w:kern w:val="0"/>
                <w:sz w:val="24"/>
              </w:rPr>
            </w:pPr>
            <w:r>
              <w:rPr>
                <w:kern w:val="0"/>
                <w:sz w:val="24"/>
              </w:rPr>
              <w:t>1</w:t>
            </w:r>
          </w:p>
        </w:tc>
        <w:tc>
          <w:tcPr>
            <w:tcW w:w="925" w:type="pct"/>
            <w:shd w:val="clear" w:color="000000" w:fill="FFFFFF"/>
            <w:vAlign w:val="center"/>
          </w:tcPr>
          <w:p>
            <w:pPr>
              <w:widowControl/>
              <w:spacing w:line="400" w:lineRule="exact"/>
              <w:ind w:firstLine="0" w:firstLineChars="0"/>
              <w:jc w:val="left"/>
              <w:rPr>
                <w:kern w:val="0"/>
                <w:sz w:val="24"/>
              </w:rPr>
            </w:pPr>
            <w:r>
              <w:rPr>
                <w:kern w:val="0"/>
                <w:sz w:val="24"/>
              </w:rPr>
              <w:t>银</w:t>
            </w:r>
          </w:p>
        </w:tc>
        <w:tc>
          <w:tcPr>
            <w:tcW w:w="956" w:type="pct"/>
            <w:shd w:val="clear" w:color="000000" w:fill="FFFFFF"/>
            <w:vAlign w:val="center"/>
          </w:tcPr>
          <w:p>
            <w:pPr>
              <w:widowControl/>
              <w:spacing w:line="400" w:lineRule="exact"/>
              <w:ind w:firstLine="0" w:firstLineChars="0"/>
              <w:jc w:val="left"/>
              <w:rPr>
                <w:kern w:val="0"/>
                <w:sz w:val="24"/>
              </w:rPr>
            </w:pPr>
            <w:r>
              <w:rPr>
                <w:rFonts w:hint="eastAsia"/>
                <w:kern w:val="0"/>
                <w:sz w:val="24"/>
              </w:rPr>
              <w:t>金属</w:t>
            </w:r>
            <w:r>
              <w:rPr>
                <w:kern w:val="0"/>
                <w:sz w:val="24"/>
              </w:rPr>
              <w:t>吨</w:t>
            </w:r>
          </w:p>
        </w:tc>
        <w:tc>
          <w:tcPr>
            <w:tcW w:w="892" w:type="pct"/>
            <w:shd w:val="clear" w:color="auto" w:fill="auto"/>
            <w:noWrap/>
            <w:vAlign w:val="center"/>
          </w:tcPr>
          <w:p>
            <w:pPr>
              <w:widowControl/>
              <w:spacing w:line="400" w:lineRule="exact"/>
              <w:ind w:firstLine="0" w:firstLineChars="0"/>
              <w:jc w:val="center"/>
              <w:rPr>
                <w:kern w:val="0"/>
                <w:sz w:val="24"/>
              </w:rPr>
            </w:pPr>
            <w:r>
              <w:rPr>
                <w:kern w:val="0"/>
                <w:sz w:val="24"/>
              </w:rPr>
              <w:t>359</w:t>
            </w:r>
            <w:r>
              <w:rPr>
                <w:rFonts w:hint="eastAsia"/>
                <w:kern w:val="0"/>
                <w:sz w:val="24"/>
              </w:rPr>
              <w:t>4</w:t>
            </w:r>
          </w:p>
        </w:tc>
        <w:tc>
          <w:tcPr>
            <w:tcW w:w="984" w:type="pct"/>
            <w:shd w:val="clear" w:color="auto" w:fill="auto"/>
            <w:vAlign w:val="center"/>
          </w:tcPr>
          <w:p>
            <w:pPr>
              <w:widowControl/>
              <w:spacing w:line="400" w:lineRule="exact"/>
              <w:ind w:firstLine="0" w:firstLineChars="0"/>
              <w:jc w:val="center"/>
              <w:rPr>
                <w:kern w:val="0"/>
                <w:sz w:val="24"/>
              </w:rPr>
            </w:pPr>
            <w:r>
              <w:rPr>
                <w:rFonts w:hint="eastAsia"/>
                <w:kern w:val="0"/>
                <w:sz w:val="24"/>
              </w:rPr>
              <w:t>4020</w:t>
            </w:r>
          </w:p>
        </w:tc>
        <w:tc>
          <w:tcPr>
            <w:tcW w:w="912" w:type="pct"/>
            <w:shd w:val="clear" w:color="auto" w:fill="auto"/>
            <w:vAlign w:val="bottom"/>
          </w:tcPr>
          <w:p>
            <w:pPr>
              <w:ind w:firstLine="400"/>
              <w:jc w:val="center"/>
              <w:rPr>
                <w:rFonts w:ascii="Arial" w:hAnsi="Arial" w:eastAsia="宋体" w:cs="Arial"/>
                <w:sz w:val="20"/>
                <w:szCs w:val="20"/>
              </w:rPr>
            </w:pPr>
            <w:r>
              <w:rPr>
                <w:rFonts w:ascii="Arial" w:hAnsi="Arial" w:cs="Arial"/>
                <w:sz w:val="20"/>
                <w:szCs w:val="20"/>
              </w:rPr>
              <w:t>426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2" w:type="pct"/>
            <w:shd w:val="clear" w:color="000000" w:fill="FFFFFF"/>
            <w:vAlign w:val="center"/>
          </w:tcPr>
          <w:p>
            <w:pPr>
              <w:widowControl/>
              <w:spacing w:line="400" w:lineRule="exact"/>
              <w:ind w:firstLine="0" w:firstLineChars="0"/>
              <w:jc w:val="center"/>
              <w:rPr>
                <w:kern w:val="0"/>
                <w:sz w:val="24"/>
              </w:rPr>
            </w:pPr>
            <w:r>
              <w:rPr>
                <w:kern w:val="0"/>
                <w:sz w:val="24"/>
              </w:rPr>
              <w:t>3</w:t>
            </w:r>
          </w:p>
        </w:tc>
        <w:tc>
          <w:tcPr>
            <w:tcW w:w="925" w:type="pct"/>
            <w:shd w:val="clear" w:color="000000" w:fill="FFFFFF"/>
            <w:vAlign w:val="center"/>
          </w:tcPr>
          <w:p>
            <w:pPr>
              <w:widowControl/>
              <w:spacing w:line="400" w:lineRule="exact"/>
              <w:ind w:firstLine="0" w:firstLineChars="0"/>
              <w:jc w:val="left"/>
              <w:rPr>
                <w:kern w:val="0"/>
                <w:sz w:val="24"/>
              </w:rPr>
            </w:pPr>
            <w:r>
              <w:rPr>
                <w:kern w:val="0"/>
                <w:sz w:val="24"/>
              </w:rPr>
              <w:t>锌</w:t>
            </w:r>
          </w:p>
        </w:tc>
        <w:tc>
          <w:tcPr>
            <w:tcW w:w="956" w:type="pct"/>
            <w:shd w:val="clear" w:color="000000" w:fill="FFFFFF"/>
            <w:vAlign w:val="center"/>
          </w:tcPr>
          <w:p>
            <w:pPr>
              <w:widowControl/>
              <w:spacing w:line="400" w:lineRule="exact"/>
              <w:ind w:firstLine="0" w:firstLineChars="0"/>
              <w:jc w:val="left"/>
              <w:rPr>
                <w:kern w:val="0"/>
                <w:sz w:val="24"/>
              </w:rPr>
            </w:pPr>
            <w:r>
              <w:rPr>
                <w:rFonts w:hint="eastAsia"/>
                <w:kern w:val="0"/>
                <w:sz w:val="24"/>
              </w:rPr>
              <w:t>金属</w:t>
            </w:r>
            <w:r>
              <w:rPr>
                <w:kern w:val="0"/>
                <w:sz w:val="24"/>
              </w:rPr>
              <w:t>吨</w:t>
            </w:r>
          </w:p>
        </w:tc>
        <w:tc>
          <w:tcPr>
            <w:tcW w:w="892" w:type="pct"/>
            <w:shd w:val="clear" w:color="auto" w:fill="auto"/>
            <w:noWrap/>
            <w:vAlign w:val="center"/>
          </w:tcPr>
          <w:p>
            <w:pPr>
              <w:widowControl/>
              <w:spacing w:line="400" w:lineRule="exact"/>
              <w:ind w:firstLine="0" w:firstLineChars="0"/>
              <w:jc w:val="center"/>
              <w:rPr>
                <w:kern w:val="0"/>
                <w:sz w:val="24"/>
              </w:rPr>
            </w:pPr>
            <w:r>
              <w:rPr>
                <w:kern w:val="0"/>
                <w:sz w:val="24"/>
              </w:rPr>
              <w:t>555507</w:t>
            </w:r>
          </w:p>
        </w:tc>
        <w:tc>
          <w:tcPr>
            <w:tcW w:w="984" w:type="pct"/>
            <w:shd w:val="clear" w:color="auto" w:fill="auto"/>
            <w:vAlign w:val="center"/>
          </w:tcPr>
          <w:p>
            <w:pPr>
              <w:widowControl/>
              <w:spacing w:line="400" w:lineRule="exact"/>
              <w:ind w:firstLine="0" w:firstLineChars="0"/>
              <w:jc w:val="center"/>
              <w:rPr>
                <w:kern w:val="0"/>
                <w:sz w:val="24"/>
              </w:rPr>
            </w:pPr>
            <w:r>
              <w:rPr>
                <w:rFonts w:eastAsia="宋体"/>
                <w:kern w:val="0"/>
                <w:sz w:val="21"/>
                <w:szCs w:val="21"/>
              </w:rPr>
              <w:t>668382</w:t>
            </w:r>
          </w:p>
        </w:tc>
        <w:tc>
          <w:tcPr>
            <w:tcW w:w="912" w:type="pct"/>
            <w:shd w:val="clear" w:color="auto" w:fill="auto"/>
            <w:vAlign w:val="bottom"/>
          </w:tcPr>
          <w:p>
            <w:pPr>
              <w:ind w:firstLine="400"/>
              <w:jc w:val="center"/>
              <w:rPr>
                <w:rFonts w:ascii="Arial" w:hAnsi="Arial" w:eastAsia="宋体" w:cs="Arial"/>
                <w:sz w:val="20"/>
                <w:szCs w:val="20"/>
              </w:rPr>
            </w:pPr>
            <w:r>
              <w:rPr>
                <w:rFonts w:ascii="Arial" w:hAnsi="Arial" w:cs="Arial"/>
                <w:sz w:val="20"/>
                <w:szCs w:val="20"/>
              </w:rPr>
              <w:t>112875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2" w:type="pct"/>
            <w:shd w:val="clear" w:color="000000" w:fill="FFFFFF"/>
            <w:vAlign w:val="center"/>
          </w:tcPr>
          <w:p>
            <w:pPr>
              <w:widowControl/>
              <w:spacing w:line="400" w:lineRule="exact"/>
              <w:ind w:firstLine="0" w:firstLineChars="0"/>
              <w:jc w:val="center"/>
              <w:rPr>
                <w:kern w:val="0"/>
                <w:sz w:val="24"/>
              </w:rPr>
            </w:pPr>
            <w:r>
              <w:rPr>
                <w:rFonts w:hint="eastAsia"/>
                <w:kern w:val="0"/>
                <w:sz w:val="24"/>
              </w:rPr>
              <w:t>4</w:t>
            </w:r>
          </w:p>
        </w:tc>
        <w:tc>
          <w:tcPr>
            <w:tcW w:w="925" w:type="pct"/>
            <w:shd w:val="clear" w:color="000000" w:fill="FFFFFF"/>
            <w:vAlign w:val="center"/>
          </w:tcPr>
          <w:p>
            <w:pPr>
              <w:widowControl/>
              <w:spacing w:line="400" w:lineRule="exact"/>
              <w:ind w:firstLine="0" w:firstLineChars="0"/>
              <w:jc w:val="left"/>
              <w:rPr>
                <w:kern w:val="0"/>
                <w:sz w:val="24"/>
              </w:rPr>
            </w:pPr>
            <w:r>
              <w:rPr>
                <w:kern w:val="0"/>
                <w:sz w:val="24"/>
              </w:rPr>
              <w:t>铅</w:t>
            </w:r>
          </w:p>
        </w:tc>
        <w:tc>
          <w:tcPr>
            <w:tcW w:w="956" w:type="pct"/>
            <w:shd w:val="clear" w:color="000000" w:fill="FFFFFF"/>
            <w:vAlign w:val="center"/>
          </w:tcPr>
          <w:p>
            <w:pPr>
              <w:widowControl/>
              <w:spacing w:line="400" w:lineRule="exact"/>
              <w:ind w:firstLine="0" w:firstLineChars="0"/>
              <w:jc w:val="left"/>
              <w:rPr>
                <w:kern w:val="0"/>
                <w:sz w:val="24"/>
              </w:rPr>
            </w:pPr>
            <w:r>
              <w:rPr>
                <w:rFonts w:hint="eastAsia"/>
                <w:kern w:val="0"/>
                <w:sz w:val="24"/>
              </w:rPr>
              <w:t>金属</w:t>
            </w:r>
            <w:r>
              <w:rPr>
                <w:kern w:val="0"/>
                <w:sz w:val="24"/>
              </w:rPr>
              <w:t>吨</w:t>
            </w:r>
          </w:p>
        </w:tc>
        <w:tc>
          <w:tcPr>
            <w:tcW w:w="892" w:type="pct"/>
            <w:shd w:val="clear" w:color="auto" w:fill="auto"/>
            <w:noWrap/>
            <w:vAlign w:val="center"/>
          </w:tcPr>
          <w:p>
            <w:pPr>
              <w:widowControl/>
              <w:spacing w:line="400" w:lineRule="exact"/>
              <w:ind w:firstLine="0" w:firstLineChars="0"/>
              <w:jc w:val="center"/>
              <w:rPr>
                <w:kern w:val="0"/>
                <w:sz w:val="24"/>
              </w:rPr>
            </w:pPr>
            <w:r>
              <w:rPr>
                <w:kern w:val="0"/>
                <w:sz w:val="24"/>
              </w:rPr>
              <w:t>68461</w:t>
            </w:r>
            <w:r>
              <w:rPr>
                <w:rFonts w:hint="eastAsia"/>
                <w:kern w:val="0"/>
                <w:sz w:val="24"/>
              </w:rPr>
              <w:t>5</w:t>
            </w:r>
          </w:p>
        </w:tc>
        <w:tc>
          <w:tcPr>
            <w:tcW w:w="984" w:type="pct"/>
            <w:shd w:val="clear" w:color="auto" w:fill="auto"/>
            <w:vAlign w:val="center"/>
          </w:tcPr>
          <w:p>
            <w:pPr>
              <w:widowControl/>
              <w:spacing w:line="400" w:lineRule="exact"/>
              <w:ind w:firstLine="0" w:firstLineChars="0"/>
              <w:jc w:val="center"/>
              <w:rPr>
                <w:kern w:val="0"/>
                <w:sz w:val="24"/>
              </w:rPr>
            </w:pPr>
            <w:r>
              <w:rPr>
                <w:rFonts w:eastAsia="宋体"/>
                <w:kern w:val="0"/>
                <w:sz w:val="21"/>
                <w:szCs w:val="21"/>
              </w:rPr>
              <w:t>7390</w:t>
            </w:r>
            <w:r>
              <w:rPr>
                <w:rFonts w:hint="eastAsia" w:eastAsia="宋体"/>
                <w:kern w:val="0"/>
                <w:sz w:val="21"/>
                <w:szCs w:val="21"/>
              </w:rPr>
              <w:t>45</w:t>
            </w:r>
          </w:p>
        </w:tc>
        <w:tc>
          <w:tcPr>
            <w:tcW w:w="912" w:type="pct"/>
            <w:shd w:val="clear" w:color="auto" w:fill="auto"/>
            <w:vAlign w:val="bottom"/>
          </w:tcPr>
          <w:p>
            <w:pPr>
              <w:ind w:firstLine="400"/>
              <w:jc w:val="center"/>
              <w:rPr>
                <w:rFonts w:ascii="Arial" w:hAnsi="Arial" w:eastAsia="宋体" w:cs="Arial"/>
                <w:sz w:val="20"/>
                <w:szCs w:val="20"/>
              </w:rPr>
            </w:pPr>
            <w:r>
              <w:rPr>
                <w:rFonts w:ascii="Arial" w:hAnsi="Arial" w:cs="Arial"/>
                <w:sz w:val="20"/>
                <w:szCs w:val="20"/>
              </w:rPr>
              <w:t>54430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2" w:type="pct"/>
            <w:shd w:val="clear" w:color="000000" w:fill="FFFFFF"/>
            <w:vAlign w:val="center"/>
          </w:tcPr>
          <w:p>
            <w:pPr>
              <w:widowControl/>
              <w:spacing w:line="400" w:lineRule="exact"/>
              <w:ind w:firstLine="0" w:firstLineChars="0"/>
              <w:jc w:val="center"/>
              <w:rPr>
                <w:kern w:val="0"/>
                <w:sz w:val="24"/>
              </w:rPr>
            </w:pPr>
            <w:r>
              <w:rPr>
                <w:rFonts w:hint="eastAsia"/>
                <w:kern w:val="0"/>
                <w:sz w:val="24"/>
              </w:rPr>
              <w:t>5</w:t>
            </w:r>
          </w:p>
        </w:tc>
        <w:tc>
          <w:tcPr>
            <w:tcW w:w="925" w:type="pct"/>
            <w:shd w:val="clear" w:color="000000" w:fill="FFFFFF"/>
            <w:vAlign w:val="center"/>
          </w:tcPr>
          <w:p>
            <w:pPr>
              <w:widowControl/>
              <w:spacing w:line="400" w:lineRule="exact"/>
              <w:ind w:left="-56" w:leftChars="-20" w:firstLine="0" w:firstLineChars="0"/>
              <w:jc w:val="left"/>
              <w:rPr>
                <w:kern w:val="0"/>
                <w:sz w:val="24"/>
              </w:rPr>
            </w:pPr>
            <w:r>
              <w:rPr>
                <w:kern w:val="0"/>
                <w:sz w:val="24"/>
              </w:rPr>
              <w:t>水泥用灰岩</w:t>
            </w:r>
          </w:p>
        </w:tc>
        <w:tc>
          <w:tcPr>
            <w:tcW w:w="956" w:type="pct"/>
            <w:shd w:val="clear" w:color="000000" w:fill="FFFFFF"/>
            <w:vAlign w:val="center"/>
          </w:tcPr>
          <w:p>
            <w:pPr>
              <w:widowControl/>
              <w:spacing w:line="400" w:lineRule="exact"/>
              <w:ind w:firstLine="0" w:firstLineChars="0"/>
              <w:jc w:val="left"/>
              <w:rPr>
                <w:kern w:val="0"/>
                <w:sz w:val="24"/>
              </w:rPr>
            </w:pPr>
            <w:r>
              <w:rPr>
                <w:kern w:val="0"/>
                <w:sz w:val="24"/>
              </w:rPr>
              <w:t>矿石千吨</w:t>
            </w:r>
          </w:p>
        </w:tc>
        <w:tc>
          <w:tcPr>
            <w:tcW w:w="892" w:type="pct"/>
            <w:shd w:val="clear" w:color="auto" w:fill="auto"/>
            <w:noWrap/>
            <w:vAlign w:val="center"/>
          </w:tcPr>
          <w:p>
            <w:pPr>
              <w:widowControl/>
              <w:spacing w:line="400" w:lineRule="exact"/>
              <w:ind w:firstLine="0" w:firstLineChars="0"/>
              <w:jc w:val="center"/>
              <w:rPr>
                <w:kern w:val="0"/>
                <w:sz w:val="24"/>
              </w:rPr>
            </w:pPr>
            <w:r>
              <w:rPr>
                <w:kern w:val="0"/>
                <w:sz w:val="24"/>
              </w:rPr>
              <w:t>456044</w:t>
            </w:r>
          </w:p>
        </w:tc>
        <w:tc>
          <w:tcPr>
            <w:tcW w:w="984" w:type="pct"/>
            <w:shd w:val="clear" w:color="auto" w:fill="auto"/>
            <w:noWrap/>
            <w:vAlign w:val="center"/>
          </w:tcPr>
          <w:p>
            <w:pPr>
              <w:widowControl/>
              <w:spacing w:line="400" w:lineRule="exact"/>
              <w:ind w:firstLine="0" w:firstLineChars="0"/>
              <w:jc w:val="center"/>
              <w:rPr>
                <w:kern w:val="0"/>
                <w:sz w:val="24"/>
              </w:rPr>
            </w:pPr>
            <w:r>
              <w:rPr>
                <w:rFonts w:eastAsia="宋体"/>
                <w:kern w:val="0"/>
                <w:sz w:val="21"/>
                <w:szCs w:val="21"/>
              </w:rPr>
              <w:t>494301</w:t>
            </w:r>
          </w:p>
        </w:tc>
        <w:tc>
          <w:tcPr>
            <w:tcW w:w="912" w:type="pct"/>
            <w:shd w:val="clear" w:color="auto" w:fill="auto"/>
            <w:vAlign w:val="bottom"/>
          </w:tcPr>
          <w:p>
            <w:pPr>
              <w:ind w:firstLine="400"/>
              <w:jc w:val="center"/>
              <w:rPr>
                <w:rFonts w:ascii="Arial" w:hAnsi="Arial" w:eastAsia="宋体" w:cs="Arial"/>
                <w:sz w:val="20"/>
                <w:szCs w:val="20"/>
              </w:rPr>
            </w:pPr>
            <w:r>
              <w:rPr>
                <w:rFonts w:ascii="Arial" w:hAnsi="Arial" w:cs="Arial"/>
                <w:sz w:val="20"/>
                <w:szCs w:val="20"/>
              </w:rPr>
              <w:t>38257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2" w:type="pct"/>
            <w:tcBorders>
              <w:bottom w:val="single" w:color="auto" w:sz="12" w:space="0"/>
            </w:tcBorders>
            <w:shd w:val="clear" w:color="000000" w:fill="FFFFFF"/>
            <w:vAlign w:val="center"/>
          </w:tcPr>
          <w:p>
            <w:pPr>
              <w:widowControl/>
              <w:spacing w:line="400" w:lineRule="exact"/>
              <w:ind w:firstLine="0" w:firstLineChars="0"/>
              <w:jc w:val="center"/>
              <w:rPr>
                <w:kern w:val="0"/>
                <w:sz w:val="24"/>
              </w:rPr>
            </w:pPr>
            <w:r>
              <w:rPr>
                <w:rFonts w:hint="eastAsia"/>
                <w:kern w:val="0"/>
                <w:sz w:val="24"/>
              </w:rPr>
              <w:t>6</w:t>
            </w:r>
          </w:p>
        </w:tc>
        <w:tc>
          <w:tcPr>
            <w:tcW w:w="925" w:type="pct"/>
            <w:tcBorders>
              <w:bottom w:val="single" w:color="auto" w:sz="12" w:space="0"/>
            </w:tcBorders>
            <w:shd w:val="clear" w:color="000000" w:fill="FFFFFF"/>
            <w:vAlign w:val="center"/>
          </w:tcPr>
          <w:p>
            <w:pPr>
              <w:widowControl/>
              <w:spacing w:line="400" w:lineRule="exact"/>
              <w:ind w:left="-56" w:leftChars="-20" w:firstLine="0" w:firstLineChars="0"/>
              <w:jc w:val="left"/>
              <w:rPr>
                <w:kern w:val="0"/>
                <w:sz w:val="24"/>
              </w:rPr>
            </w:pPr>
            <w:r>
              <w:rPr>
                <w:kern w:val="0"/>
                <w:sz w:val="24"/>
              </w:rPr>
              <w:t>建筑用花岗岩</w:t>
            </w:r>
          </w:p>
        </w:tc>
        <w:tc>
          <w:tcPr>
            <w:tcW w:w="956" w:type="pct"/>
            <w:tcBorders>
              <w:bottom w:val="single" w:color="auto" w:sz="12" w:space="0"/>
            </w:tcBorders>
            <w:shd w:val="clear" w:color="000000" w:fill="FFFFFF"/>
            <w:vAlign w:val="center"/>
          </w:tcPr>
          <w:p>
            <w:pPr>
              <w:widowControl/>
              <w:spacing w:line="400" w:lineRule="exact"/>
              <w:ind w:firstLine="0" w:firstLineChars="0"/>
              <w:jc w:val="left"/>
              <w:rPr>
                <w:kern w:val="0"/>
                <w:sz w:val="24"/>
              </w:rPr>
            </w:pPr>
            <w:r>
              <w:rPr>
                <w:rFonts w:hint="eastAsia"/>
                <w:kern w:val="0"/>
                <w:sz w:val="24"/>
              </w:rPr>
              <w:t>矿石万立方米</w:t>
            </w:r>
          </w:p>
        </w:tc>
        <w:tc>
          <w:tcPr>
            <w:tcW w:w="892" w:type="pct"/>
            <w:tcBorders>
              <w:bottom w:val="single" w:color="auto" w:sz="12" w:space="0"/>
            </w:tcBorders>
            <w:shd w:val="clear" w:color="auto" w:fill="auto"/>
            <w:noWrap/>
            <w:vAlign w:val="center"/>
          </w:tcPr>
          <w:p>
            <w:pPr>
              <w:widowControl/>
              <w:spacing w:line="400" w:lineRule="exact"/>
              <w:ind w:firstLine="0" w:firstLineChars="0"/>
              <w:jc w:val="center"/>
              <w:rPr>
                <w:kern w:val="0"/>
                <w:sz w:val="24"/>
              </w:rPr>
            </w:pPr>
            <w:r>
              <w:rPr>
                <w:rFonts w:hint="eastAsia"/>
                <w:kern w:val="0"/>
                <w:sz w:val="24"/>
              </w:rPr>
              <w:t>13456.9</w:t>
            </w:r>
          </w:p>
        </w:tc>
        <w:tc>
          <w:tcPr>
            <w:tcW w:w="984" w:type="pct"/>
            <w:tcBorders>
              <w:bottom w:val="single" w:color="auto" w:sz="12" w:space="0"/>
            </w:tcBorders>
            <w:shd w:val="clear" w:color="auto" w:fill="auto"/>
            <w:noWrap/>
            <w:vAlign w:val="center"/>
          </w:tcPr>
          <w:p>
            <w:pPr>
              <w:widowControl/>
              <w:spacing w:line="400" w:lineRule="exact"/>
              <w:ind w:firstLine="0" w:firstLineChars="0"/>
              <w:jc w:val="center"/>
              <w:rPr>
                <w:rFonts w:eastAsia="宋体"/>
                <w:kern w:val="0"/>
                <w:sz w:val="21"/>
                <w:szCs w:val="21"/>
              </w:rPr>
            </w:pPr>
            <w:r>
              <w:rPr>
                <w:rFonts w:eastAsia="宋体"/>
                <w:kern w:val="0"/>
                <w:sz w:val="21"/>
                <w:szCs w:val="21"/>
              </w:rPr>
              <w:t>16975</w:t>
            </w:r>
            <w:r>
              <w:rPr>
                <w:rFonts w:hint="eastAsia" w:eastAsia="宋体"/>
                <w:kern w:val="0"/>
                <w:sz w:val="21"/>
                <w:szCs w:val="21"/>
              </w:rPr>
              <w:t>.</w:t>
            </w:r>
            <w:r>
              <w:rPr>
                <w:rFonts w:eastAsia="宋体"/>
                <w:kern w:val="0"/>
                <w:sz w:val="21"/>
                <w:szCs w:val="21"/>
              </w:rPr>
              <w:t>4.</w:t>
            </w:r>
          </w:p>
        </w:tc>
        <w:tc>
          <w:tcPr>
            <w:tcW w:w="912" w:type="pct"/>
            <w:tcBorders>
              <w:bottom w:val="single" w:color="auto" w:sz="12" w:space="0"/>
            </w:tcBorders>
            <w:shd w:val="clear" w:color="auto" w:fill="auto"/>
            <w:vAlign w:val="bottom"/>
          </w:tcPr>
          <w:p>
            <w:pPr>
              <w:ind w:firstLine="400"/>
              <w:jc w:val="center"/>
              <w:rPr>
                <w:rFonts w:ascii="Arial" w:hAnsi="Arial" w:eastAsia="宋体" w:cs="Arial"/>
                <w:sz w:val="20"/>
                <w:szCs w:val="20"/>
              </w:rPr>
            </w:pPr>
            <w:r>
              <w:rPr>
                <w:rFonts w:ascii="Arial" w:hAnsi="Arial" w:cs="Arial"/>
                <w:sz w:val="20"/>
                <w:szCs w:val="20"/>
              </w:rPr>
              <w:t>3518.5</w:t>
            </w:r>
          </w:p>
        </w:tc>
      </w:tr>
    </w:tbl>
    <w:p>
      <w:pPr>
        <w:ind w:firstLine="482" w:firstLineChars="150"/>
        <w:rPr>
          <w:rFonts w:ascii="仿宋_GB2312"/>
          <w:b/>
          <w:sz w:val="32"/>
          <w:szCs w:val="32"/>
          <w:highlight w:val="yellow"/>
        </w:rPr>
      </w:pPr>
    </w:p>
    <w:p>
      <w:pPr>
        <w:ind w:firstLine="482" w:firstLineChars="150"/>
        <w:rPr>
          <w:rFonts w:ascii="仿宋_GB2312"/>
          <w:sz w:val="32"/>
          <w:szCs w:val="32"/>
        </w:rPr>
      </w:pPr>
      <w:r>
        <w:rPr>
          <w:rFonts w:hint="eastAsia" w:ascii="仿宋_GB2312"/>
          <w:b/>
          <w:sz w:val="32"/>
          <w:szCs w:val="32"/>
        </w:rPr>
        <w:t>（2）开发利用结构持续优化，资源综合利用水平进一步提升。</w:t>
      </w:r>
    </w:p>
    <w:p>
      <w:pPr>
        <w:ind w:firstLine="640"/>
        <w:rPr>
          <w:rFonts w:ascii="仿宋_GB2312" w:hAnsi="仿宋_GB2312" w:cs="仿宋_GB2312"/>
          <w:sz w:val="32"/>
          <w:szCs w:val="32"/>
        </w:rPr>
      </w:pPr>
      <w:r>
        <w:rPr>
          <w:rFonts w:hint="eastAsia" w:ascii="仿宋_GB2312" w:hAnsi="仿宋_GB2312" w:cs="仿宋_GB2312"/>
          <w:sz w:val="32"/>
          <w:szCs w:val="32"/>
        </w:rPr>
        <w:t>矿产资源规划空间管控制度不断完善，</w:t>
      </w:r>
      <w:r>
        <w:rPr>
          <w:rFonts w:hint="eastAsia" w:ascii="仿宋_GB2312"/>
          <w:sz w:val="32"/>
          <w:szCs w:val="32"/>
        </w:rPr>
        <w:t>矿山开发利用结构不断优化，矿产资源开发布局渐趋合理，资源</w:t>
      </w:r>
      <w:r>
        <w:rPr>
          <w:rFonts w:hint="eastAsia" w:ascii="仿宋_GB2312" w:hAnsi="仿宋_GB2312"/>
          <w:sz w:val="32"/>
          <w:szCs w:val="32"/>
        </w:rPr>
        <w:t>集约开发程度显著提升。与规划基期相比，矿山总数由</w:t>
      </w:r>
      <w:r>
        <w:rPr>
          <w:rFonts w:ascii="仿宋_GB2312"/>
          <w:sz w:val="32"/>
          <w:szCs w:val="32"/>
        </w:rPr>
        <w:t>76</w:t>
      </w:r>
      <w:r>
        <w:rPr>
          <w:rFonts w:hint="eastAsia" w:ascii="仿宋_GB2312" w:hAnsi="仿宋_GB2312"/>
          <w:sz w:val="32"/>
          <w:szCs w:val="32"/>
        </w:rPr>
        <w:t>个减少至</w:t>
      </w:r>
      <w:r>
        <w:rPr>
          <w:rFonts w:ascii="仿宋_GB2312"/>
          <w:sz w:val="32"/>
          <w:szCs w:val="32"/>
        </w:rPr>
        <w:t>6</w:t>
      </w:r>
      <w:r>
        <w:rPr>
          <w:rFonts w:hint="eastAsia" w:ascii="仿宋_GB2312"/>
          <w:sz w:val="32"/>
          <w:szCs w:val="32"/>
        </w:rPr>
        <w:t>5</w:t>
      </w:r>
      <w:r>
        <w:rPr>
          <w:rFonts w:hint="eastAsia" w:ascii="仿宋_GB2312" w:hAnsi="仿宋_GB2312"/>
          <w:sz w:val="32"/>
          <w:szCs w:val="32"/>
        </w:rPr>
        <w:t>个，</w:t>
      </w:r>
      <w:r>
        <w:rPr>
          <w:rFonts w:hint="eastAsia" w:ascii="仿宋_GB2312"/>
          <w:sz w:val="32"/>
          <w:szCs w:val="32"/>
        </w:rPr>
        <w:t>减少</w:t>
      </w:r>
      <w:r>
        <w:rPr>
          <w:rFonts w:ascii="仿宋_GB2312"/>
          <w:sz w:val="32"/>
          <w:szCs w:val="32"/>
        </w:rPr>
        <w:t>1</w:t>
      </w:r>
      <w:r>
        <w:rPr>
          <w:rFonts w:hint="eastAsia" w:ascii="仿宋_GB2312"/>
          <w:sz w:val="32"/>
          <w:szCs w:val="32"/>
        </w:rPr>
        <w:t>4</w:t>
      </w:r>
      <w:r>
        <w:rPr>
          <w:rFonts w:ascii="仿宋_GB2312"/>
          <w:sz w:val="32"/>
          <w:szCs w:val="32"/>
        </w:rPr>
        <w:t>.</w:t>
      </w:r>
      <w:r>
        <w:rPr>
          <w:rFonts w:hint="eastAsia" w:ascii="仿宋_GB2312"/>
          <w:sz w:val="32"/>
          <w:szCs w:val="32"/>
        </w:rPr>
        <w:t>47%；大中型矿山比例由19.73%提升至25.4%。</w:t>
      </w:r>
      <w:r>
        <w:rPr>
          <w:rFonts w:hint="eastAsia" w:ascii="仿宋_GB2312" w:hAnsi="仿宋_GB2312" w:cs="仿宋_GB2312"/>
          <w:sz w:val="32"/>
          <w:szCs w:val="32"/>
        </w:rPr>
        <w:t>“以奖代补”和示范工程等节约与综合利用专项工作相继开展，资源开发利用效率明显提升，矿山“三率”水平基本达到规划预期目标。</w:t>
      </w:r>
    </w:p>
    <w:p>
      <w:pPr>
        <w:ind w:firstLine="482" w:firstLineChars="150"/>
        <w:rPr>
          <w:rFonts w:ascii="仿宋_GB2312"/>
          <w:b/>
          <w:sz w:val="32"/>
          <w:szCs w:val="32"/>
        </w:rPr>
      </w:pPr>
      <w:r>
        <w:rPr>
          <w:rFonts w:hint="eastAsia" w:ascii="仿宋_GB2312"/>
          <w:b/>
          <w:sz w:val="32"/>
          <w:szCs w:val="32"/>
        </w:rPr>
        <w:t>（3）积极推进绿色矿山建设，矿山环境恢复治理初见成效。</w:t>
      </w:r>
    </w:p>
    <w:p>
      <w:pPr>
        <w:ind w:firstLine="640"/>
        <w:rPr>
          <w:rFonts w:ascii="仿宋_GB2312" w:hAnsi="仿宋_GB2312" w:cs="仿宋_GB2312"/>
          <w:sz w:val="32"/>
          <w:szCs w:val="32"/>
        </w:rPr>
      </w:pPr>
      <w:r>
        <w:rPr>
          <w:rFonts w:hint="eastAsia" w:ascii="仿宋_GB2312"/>
          <w:sz w:val="32"/>
          <w:szCs w:val="32"/>
        </w:rPr>
        <w:t>推进推动高枨铅锌银矿按绿色矿山标准建设，为新型矿山起示范作用</w:t>
      </w:r>
      <w:r>
        <w:rPr>
          <w:rFonts w:hint="eastAsia" w:ascii="仿宋_GB2312" w:hAnsi="仿宋_GB2312" w:cs="仿宋_GB2312"/>
          <w:sz w:val="32"/>
          <w:szCs w:val="32"/>
        </w:rPr>
        <w:t>。规划基期以来，我市共完成24个绿色矿山创建，其中</w:t>
      </w:r>
      <w:r>
        <w:rPr>
          <w:rFonts w:hint="eastAsia" w:ascii="仿宋_GB2312"/>
          <w:sz w:val="32"/>
          <w:szCs w:val="32"/>
        </w:rPr>
        <w:t>国家遴选入库绿色矿山8个。</w:t>
      </w:r>
      <w:r>
        <w:rPr>
          <w:rFonts w:hint="eastAsia" w:ascii="仿宋_GB2312" w:hAnsi="仿宋_GB2312" w:cs="仿宋_GB2312"/>
          <w:sz w:val="32"/>
          <w:szCs w:val="32"/>
        </w:rPr>
        <w:t>同时</w:t>
      </w:r>
      <w:r>
        <w:rPr>
          <w:rFonts w:hint="eastAsia" w:ascii="仿宋_GB2312"/>
          <w:sz w:val="32"/>
          <w:szCs w:val="32"/>
        </w:rPr>
        <w:t>积极开展“矿山复绿”行动，集中治理自然保护区、居民集中生活区、重要交通干线、河流等可视范围内的矿山地质环境问题，完成矿山治理恢复面积</w:t>
      </w:r>
      <w:r>
        <w:rPr>
          <w:rFonts w:ascii="仿宋_GB2312"/>
          <w:sz w:val="32"/>
          <w:szCs w:val="32"/>
        </w:rPr>
        <w:t>243.5</w:t>
      </w:r>
      <w:r>
        <w:rPr>
          <w:rFonts w:hint="eastAsia" w:ascii="仿宋_GB2312"/>
          <w:sz w:val="32"/>
          <w:szCs w:val="32"/>
        </w:rPr>
        <w:t>公顷。</w:t>
      </w:r>
    </w:p>
    <w:p>
      <w:pPr>
        <w:ind w:firstLine="643"/>
        <w:rPr>
          <w:rFonts w:ascii="仿宋_GB2312" w:hAnsi="仿宋_GB2312" w:cs="仿宋_GB2312"/>
          <w:b/>
          <w:sz w:val="32"/>
          <w:szCs w:val="32"/>
        </w:rPr>
      </w:pPr>
      <w:r>
        <w:rPr>
          <w:rFonts w:hint="eastAsia" w:ascii="仿宋_GB2312"/>
          <w:b/>
          <w:sz w:val="32"/>
          <w:szCs w:val="32"/>
        </w:rPr>
        <w:t>（4）</w:t>
      </w:r>
      <w:r>
        <w:rPr>
          <w:rFonts w:hint="eastAsia" w:ascii="仿宋_GB2312" w:hAnsi="仿宋_GB2312" w:cs="仿宋_GB2312"/>
          <w:b/>
          <w:sz w:val="32"/>
          <w:szCs w:val="32"/>
        </w:rPr>
        <w:t>矿产资源管理与服务水平全面提升。</w:t>
      </w:r>
    </w:p>
    <w:p>
      <w:pPr>
        <w:spacing w:line="580" w:lineRule="exact"/>
        <w:ind w:firstLine="640"/>
        <w:rPr>
          <w:rFonts w:ascii="仿宋_GB2312" w:hAnsi="宋体"/>
          <w:sz w:val="32"/>
          <w:szCs w:val="32"/>
        </w:rPr>
      </w:pPr>
      <w:r>
        <w:rPr>
          <w:rFonts w:hint="eastAsia" w:ascii="仿宋_GB2312" w:hAnsi="宋体"/>
          <w:sz w:val="32"/>
          <w:szCs w:val="32"/>
        </w:rPr>
        <w:t>深入贯彻习近平生态文明思想，高度重视矿产资源改革工作，落实省部决策，重点推进“绿色矿业建设”“保障重大项目用矿”“矿证改革”三项重要工作，取得重大成效。</w:t>
      </w:r>
    </w:p>
    <w:p>
      <w:pPr>
        <w:spacing w:line="580" w:lineRule="exact"/>
        <w:ind w:firstLine="640"/>
        <w:rPr>
          <w:rFonts w:ascii="仿宋_GB2312" w:hAnsi="宋体"/>
          <w:sz w:val="32"/>
          <w:szCs w:val="32"/>
        </w:rPr>
      </w:pPr>
      <w:r>
        <w:rPr>
          <w:rFonts w:hint="eastAsia" w:ascii="仿宋_GB2312" w:hAnsi="宋体"/>
          <w:sz w:val="32"/>
          <w:szCs w:val="32"/>
        </w:rPr>
        <w:t>通过强化矿产资源开发管理和专项整治工作，坚持重点集中整治与全面规范管理相结合，综合运用行政经济和法律手段，严厉打击非法采矿行为，矿产开采活动得到进一步规范。严格落实招标拍卖挂牌制度，推进矿业权交易规范化建设，新立采矿权全部实行网上公开交易。强化规划实施管理，将矿产资源勘查、开发与保护全面纳入规划管理，依法依规进行矿政管理的意识和措施进一步增强。</w:t>
      </w:r>
    </w:p>
    <w:p>
      <w:pPr>
        <w:pStyle w:val="3"/>
      </w:pPr>
      <w:bookmarkStart w:id="27" w:name="_Toc60461105"/>
      <w:bookmarkStart w:id="28" w:name="_Toc60327822"/>
      <w:bookmarkStart w:id="29" w:name="_Toc60327821"/>
      <w:bookmarkStart w:id="30" w:name="_Toc60461104"/>
      <w:bookmarkStart w:id="31" w:name="_Toc695227591"/>
      <w:bookmarkStart w:id="32" w:name="_Toc73540977"/>
      <w:bookmarkStart w:id="33" w:name="_Toc453576960"/>
      <w:bookmarkStart w:id="34" w:name="_Toc452047632"/>
      <w:bookmarkStart w:id="35" w:name="_Toc452047383"/>
      <w:r>
        <w:rPr>
          <w:rFonts w:hint="eastAsia"/>
        </w:rPr>
        <w:t>（</w:t>
      </w:r>
      <w:r>
        <w:t>二）</w:t>
      </w:r>
      <w:bookmarkEnd w:id="27"/>
      <w:bookmarkEnd w:id="28"/>
      <w:bookmarkEnd w:id="29"/>
      <w:bookmarkEnd w:id="30"/>
      <w:r>
        <w:t>形</w:t>
      </w:r>
      <w:r>
        <w:rPr>
          <w:rFonts w:hint="eastAsia"/>
        </w:rPr>
        <w:t>势</w:t>
      </w:r>
      <w:r>
        <w:t>与要求</w:t>
      </w:r>
      <w:bookmarkEnd w:id="31"/>
      <w:bookmarkEnd w:id="32"/>
      <w:bookmarkEnd w:id="33"/>
      <w:bookmarkEnd w:id="34"/>
      <w:bookmarkEnd w:id="35"/>
    </w:p>
    <w:p>
      <w:pPr>
        <w:ind w:firstLine="643"/>
        <w:rPr>
          <w:rFonts w:ascii="仿宋_GB2312"/>
          <w:b/>
          <w:sz w:val="32"/>
          <w:szCs w:val="32"/>
        </w:rPr>
      </w:pPr>
      <w:bookmarkStart w:id="36" w:name="_Toc453576961"/>
      <w:bookmarkStart w:id="37" w:name="_Toc452047633"/>
      <w:bookmarkStart w:id="38" w:name="_Toc484085239"/>
      <w:r>
        <w:rPr>
          <w:rFonts w:hint="eastAsia" w:ascii="仿宋_GB2312"/>
          <w:b/>
          <w:sz w:val="32"/>
          <w:szCs w:val="32"/>
        </w:rPr>
        <w:t>1、面临形势</w:t>
      </w:r>
      <w:bookmarkEnd w:id="36"/>
      <w:bookmarkEnd w:id="37"/>
      <w:bookmarkEnd w:id="38"/>
    </w:p>
    <w:p>
      <w:pPr>
        <w:ind w:firstLine="640"/>
        <w:rPr>
          <w:rFonts w:ascii="仿宋_GB2312"/>
          <w:sz w:val="32"/>
          <w:szCs w:val="32"/>
        </w:rPr>
      </w:pPr>
      <w:r>
        <w:rPr>
          <w:rFonts w:hint="eastAsia" w:ascii="仿宋_GB2312"/>
          <w:sz w:val="32"/>
          <w:szCs w:val="32"/>
        </w:rPr>
        <w:t>“十四五”时期，中国经济已由高速增长阶段转向高质量发展阶段，我市既面临“一核一带一区”区域发展新格局、珠江—西江经济带发展、粤港澳大湾区建设和广州都市圈建设带来的机遇，也存在诸如资源环境对重大项目建设约束较大、交通设施建设滞后制约经济加快发展、企业自主创新能力不足延缓经济转型升级、社会公共服务薄弱影响全面实现社会主义现代化等困难和挑战。</w:t>
      </w:r>
    </w:p>
    <w:p>
      <w:pPr>
        <w:ind w:firstLine="643"/>
        <w:rPr>
          <w:rFonts w:ascii="仿宋_GB2312"/>
          <w:b/>
          <w:sz w:val="32"/>
          <w:szCs w:val="32"/>
        </w:rPr>
      </w:pPr>
      <w:bookmarkStart w:id="39" w:name="_Toc452047634"/>
      <w:bookmarkStart w:id="40" w:name="_Toc484085240"/>
      <w:bookmarkStart w:id="41" w:name="_Toc453576962"/>
      <w:r>
        <w:rPr>
          <w:rFonts w:hint="eastAsia" w:ascii="仿宋_GB2312"/>
          <w:b/>
          <w:sz w:val="32"/>
          <w:szCs w:val="32"/>
        </w:rPr>
        <w:t>2、对矿业发展要求</w:t>
      </w:r>
      <w:bookmarkEnd w:id="39"/>
      <w:bookmarkEnd w:id="40"/>
      <w:bookmarkEnd w:id="41"/>
    </w:p>
    <w:p>
      <w:pPr>
        <w:ind w:firstLine="640"/>
        <w:rPr>
          <w:rFonts w:ascii="仿宋_GB2312"/>
          <w:sz w:val="32"/>
          <w:szCs w:val="32"/>
        </w:rPr>
      </w:pPr>
      <w:r>
        <w:rPr>
          <w:rFonts w:hint="eastAsia" w:ascii="仿宋_GB2312"/>
          <w:sz w:val="32"/>
          <w:szCs w:val="32"/>
        </w:rPr>
        <w:t>（1）全面建成小康社会需提高矿产资源保障能力。</w:t>
      </w:r>
    </w:p>
    <w:p>
      <w:pPr>
        <w:ind w:firstLine="640"/>
        <w:rPr>
          <w:rFonts w:ascii="仿宋_GB2312"/>
          <w:sz w:val="32"/>
          <w:szCs w:val="32"/>
        </w:rPr>
      </w:pPr>
      <w:r>
        <w:rPr>
          <w:rFonts w:hint="eastAsia" w:ascii="仿宋_GB2312"/>
          <w:sz w:val="32"/>
          <w:szCs w:val="32"/>
        </w:rPr>
        <w:t>“十四五”时期提出地区生产总值年均增长</w:t>
      </w:r>
      <w:r>
        <w:rPr>
          <w:rFonts w:ascii="仿宋_GB2312"/>
          <w:sz w:val="32"/>
          <w:szCs w:val="32"/>
        </w:rPr>
        <w:t>7.6</w:t>
      </w:r>
      <w:r>
        <w:rPr>
          <w:rFonts w:hint="eastAsia" w:ascii="仿宋_GB2312"/>
          <w:sz w:val="32"/>
          <w:szCs w:val="32"/>
        </w:rPr>
        <w:t>%的发展目标，基础设施、城镇化进程和粤港澳大湾区建设的加快推进，对以水泥用灰岩、建筑用花岗岩等石矿资源为代表的矿产资源需求刚性增长，同时我市有向大湾区提供建筑石料的水路优势，需要矿产资源持续有效的供给、提高矿产资源保障能力。通过合理布局和有序安排基础地质、矿产勘查、科研各阶段工作，协调处理好公益性地质工作和商业勘查关系，建立健康有序的地质勘查良性循环机制，推进新一轮找矿突破战略行动实施方案，加快实现找矿突破目标。</w:t>
      </w:r>
    </w:p>
    <w:p>
      <w:pPr>
        <w:ind w:firstLine="640"/>
        <w:rPr>
          <w:rFonts w:ascii="仿宋_GB2312"/>
          <w:sz w:val="32"/>
          <w:szCs w:val="32"/>
        </w:rPr>
      </w:pPr>
      <w:r>
        <w:rPr>
          <w:rFonts w:hint="eastAsia" w:ascii="仿宋_GB2312"/>
          <w:sz w:val="32"/>
          <w:szCs w:val="32"/>
        </w:rPr>
        <w:t>（2）矿业转型升级需提高矿产资源利用效率。</w:t>
      </w:r>
    </w:p>
    <w:p>
      <w:pPr>
        <w:ind w:firstLine="640"/>
        <w:rPr>
          <w:rFonts w:ascii="仿宋_GB2312"/>
          <w:sz w:val="32"/>
          <w:szCs w:val="32"/>
        </w:rPr>
      </w:pPr>
      <w:r>
        <w:rPr>
          <w:rFonts w:hint="eastAsia" w:ascii="仿宋_GB2312"/>
          <w:sz w:val="32"/>
          <w:szCs w:val="32"/>
        </w:rPr>
        <w:t>“十四五”期间将推动石材产业、水泥产业、硫化工产业等传统行业转型升级。需要通过优化矿山开发布局、创新开发利用技术、调整开发利用结构；加大矿山尾矿、废石综合利用度，延长产业链条，增加矿产品附加值；支持具有资金、技术和管理优势的采矿企业与加工企业联合，形成采选加一体化模式；共同推动资源节约集约利用，提高资源综合利用效率，实现本地区达标排放的循环经济产业链。</w:t>
      </w:r>
    </w:p>
    <w:p>
      <w:pPr>
        <w:ind w:firstLine="640"/>
        <w:rPr>
          <w:rFonts w:ascii="仿宋_GB2312"/>
          <w:sz w:val="32"/>
          <w:szCs w:val="32"/>
        </w:rPr>
      </w:pPr>
      <w:r>
        <w:rPr>
          <w:rFonts w:hint="eastAsia" w:ascii="仿宋_GB2312"/>
          <w:sz w:val="32"/>
          <w:szCs w:val="32"/>
        </w:rPr>
        <w:t>（3）生态文明建设需要发展绿色矿业。</w:t>
      </w:r>
    </w:p>
    <w:p>
      <w:pPr>
        <w:ind w:firstLine="640"/>
        <w:rPr>
          <w:rFonts w:ascii="仿宋_GB2312"/>
          <w:sz w:val="32"/>
          <w:szCs w:val="32"/>
        </w:rPr>
      </w:pPr>
      <w:r>
        <w:rPr>
          <w:rFonts w:hint="eastAsia" w:ascii="仿宋_GB2312"/>
          <w:sz w:val="32"/>
          <w:szCs w:val="32"/>
        </w:rPr>
        <w:t>加强生态文明建设，实现经济发展与生态环境相协调，是“十四五”期间建设生态宜居示范城市的重要内容。通过淘汰落后生产工艺、产能，推广矿产资源绿色开采方法，减少矿山废气、废水、废渣排放。提倡矿山规模化、集约化开发，支持矿山企业发展绿色循环经济。通过提高资源节约集约利用水平、矿区土地复垦水平，促进矿山环境得到有效保护，矿山企业与地方和谐发展。</w:t>
      </w:r>
    </w:p>
    <w:p>
      <w:pPr>
        <w:ind w:firstLine="640"/>
        <w:rPr>
          <w:rFonts w:ascii="仿宋_GB2312"/>
          <w:sz w:val="32"/>
          <w:szCs w:val="32"/>
        </w:rPr>
      </w:pPr>
      <w:r>
        <w:rPr>
          <w:rFonts w:hint="eastAsia" w:ascii="仿宋_GB2312"/>
          <w:sz w:val="32"/>
          <w:szCs w:val="32"/>
        </w:rPr>
        <w:t>（4）全面深化改革需要改革创新矿产资源行政管理方式。</w:t>
      </w:r>
    </w:p>
    <w:p>
      <w:pPr>
        <w:ind w:firstLine="640"/>
        <w:rPr>
          <w:rFonts w:ascii="仿宋_GB2312" w:hAnsi="仿宋_GB2312" w:cs="仿宋_GB2312"/>
          <w:sz w:val="32"/>
          <w:szCs w:val="32"/>
        </w:rPr>
      </w:pPr>
      <w:r>
        <w:rPr>
          <w:rFonts w:hint="eastAsia" w:ascii="仿宋_GB2312" w:hAnsi="仿宋_GB2312" w:cs="仿宋_GB2312"/>
          <w:sz w:val="32"/>
          <w:szCs w:val="32"/>
        </w:rPr>
        <w:t>当前云浮市矿业发展正面临生态环境保护日趋严格、矿产勘查开发空间逐渐被压缩等形势，随着全球矿业经济逐步复苏，我国放宽采矿业的外资准入限制，云浮市迫切需要进一步理顺体制机制，深化</w:t>
      </w:r>
      <w:r>
        <w:rPr>
          <w:rFonts w:hint="eastAsia" w:ascii="仿宋_GB2312"/>
          <w:sz w:val="32"/>
          <w:szCs w:val="32"/>
        </w:rPr>
        <w:t>矿产资源行政</w:t>
      </w:r>
      <w:r>
        <w:rPr>
          <w:rFonts w:hint="eastAsia" w:ascii="仿宋_GB2312" w:hAnsi="仿宋_GB2312" w:cs="仿宋_GB2312"/>
          <w:sz w:val="32"/>
          <w:szCs w:val="32"/>
        </w:rPr>
        <w:t>管理制度改革。研究解决矿产资源勘查开发与保护过程中的深层次矛盾，</w:t>
      </w:r>
      <w:r>
        <w:rPr>
          <w:rFonts w:hint="eastAsia" w:ascii="仿宋_GB2312"/>
          <w:sz w:val="32"/>
          <w:szCs w:val="32"/>
        </w:rPr>
        <w:t>以提高宏观管理能力和服务水平为切入点，加快推进矿产资源行政</w:t>
      </w:r>
      <w:r>
        <w:rPr>
          <w:rFonts w:hint="eastAsia" w:ascii="仿宋_GB2312" w:hAnsi="仿宋_GB2312" w:cs="仿宋_GB2312"/>
          <w:sz w:val="32"/>
          <w:szCs w:val="32"/>
        </w:rPr>
        <w:t>管理</w:t>
      </w:r>
      <w:r>
        <w:rPr>
          <w:rFonts w:hint="eastAsia" w:ascii="仿宋_GB2312"/>
          <w:sz w:val="32"/>
          <w:szCs w:val="32"/>
        </w:rPr>
        <w:t>方式转变，</w:t>
      </w:r>
      <w:r>
        <w:rPr>
          <w:rFonts w:hint="eastAsia" w:ascii="仿宋_GB2312" w:hAnsi="仿宋_GB2312" w:cs="仿宋_GB2312"/>
          <w:sz w:val="32"/>
          <w:szCs w:val="32"/>
        </w:rPr>
        <w:t>为矿业绿色发展注入新的活力。</w:t>
      </w:r>
      <w:bookmarkStart w:id="42" w:name="_Toc60327823"/>
      <w:bookmarkStart w:id="43" w:name="_Toc60461106"/>
      <w:bookmarkStart w:id="44" w:name="_Toc452047384"/>
      <w:bookmarkStart w:id="45" w:name="_Toc453576963"/>
      <w:bookmarkStart w:id="46" w:name="_Toc452047635"/>
    </w:p>
    <w:p>
      <w:pPr>
        <w:ind w:firstLine="640"/>
        <w:rPr>
          <w:rFonts w:ascii="仿宋_GB2312" w:hAnsi="仿宋_GB2312" w:cs="仿宋_GB2312"/>
          <w:sz w:val="32"/>
          <w:szCs w:val="32"/>
        </w:rPr>
      </w:pPr>
    </w:p>
    <w:p>
      <w:pPr>
        <w:pStyle w:val="2"/>
        <w:spacing w:before="156"/>
        <w:ind w:firstLine="883"/>
      </w:pPr>
      <w:bookmarkStart w:id="47" w:name="_Toc73540978"/>
      <w:bookmarkStart w:id="48" w:name="_Toc2144146159"/>
      <w:r>
        <w:rPr>
          <w:rFonts w:hint="eastAsia"/>
        </w:rPr>
        <w:t>二、</w:t>
      </w:r>
      <w:bookmarkEnd w:id="42"/>
      <w:bookmarkEnd w:id="43"/>
      <w:r>
        <w:rPr>
          <w:rFonts w:hint="eastAsia"/>
        </w:rPr>
        <w:t>指导原则与目标</w:t>
      </w:r>
      <w:bookmarkEnd w:id="44"/>
      <w:bookmarkEnd w:id="45"/>
      <w:bookmarkEnd w:id="46"/>
      <w:bookmarkEnd w:id="47"/>
      <w:bookmarkEnd w:id="48"/>
    </w:p>
    <w:p>
      <w:pPr>
        <w:pStyle w:val="3"/>
      </w:pPr>
      <w:bookmarkStart w:id="49" w:name="_Toc60461107"/>
      <w:bookmarkStart w:id="50" w:name="_Toc60327824"/>
      <w:bookmarkStart w:id="51" w:name="_Toc452047636"/>
      <w:bookmarkStart w:id="52" w:name="_Toc73540979"/>
      <w:bookmarkStart w:id="53" w:name="_Toc482261006"/>
      <w:bookmarkStart w:id="54" w:name="_Toc452047385"/>
      <w:bookmarkStart w:id="55" w:name="_Toc453576964"/>
      <w:r>
        <w:t>（一）指导</w:t>
      </w:r>
      <w:bookmarkEnd w:id="49"/>
      <w:bookmarkEnd w:id="50"/>
      <w:r>
        <w:t>原则</w:t>
      </w:r>
      <w:bookmarkEnd w:id="51"/>
      <w:bookmarkEnd w:id="52"/>
      <w:bookmarkEnd w:id="53"/>
      <w:bookmarkEnd w:id="54"/>
      <w:bookmarkEnd w:id="55"/>
    </w:p>
    <w:p>
      <w:pPr>
        <w:ind w:firstLine="643"/>
        <w:rPr>
          <w:rFonts w:ascii="仿宋_GB2312"/>
          <w:b/>
          <w:sz w:val="32"/>
          <w:szCs w:val="32"/>
        </w:rPr>
      </w:pPr>
      <w:r>
        <w:rPr>
          <w:rFonts w:hint="eastAsia" w:ascii="仿宋_GB2312"/>
          <w:b/>
          <w:sz w:val="32"/>
          <w:szCs w:val="32"/>
        </w:rPr>
        <w:t>1、指导思想</w:t>
      </w:r>
    </w:p>
    <w:p>
      <w:pPr>
        <w:ind w:firstLine="640"/>
        <w:rPr>
          <w:rFonts w:ascii="仿宋_GB2312"/>
          <w:sz w:val="32"/>
          <w:szCs w:val="32"/>
        </w:rPr>
      </w:pPr>
      <w:r>
        <w:rPr>
          <w:rFonts w:hint="eastAsia" w:ascii="仿宋_GB2312"/>
          <w:sz w:val="32"/>
          <w:szCs w:val="32"/>
        </w:rPr>
        <w:t>以习近平新时代中国特色社会主义思想为指导，深入贯彻党的十九届</w:t>
      </w:r>
      <w:bookmarkStart w:id="169" w:name="_GoBack"/>
      <w:bookmarkEnd w:id="169"/>
      <w:r>
        <w:rPr>
          <w:rFonts w:hint="eastAsia" w:ascii="仿宋_GB2312"/>
          <w:sz w:val="32"/>
          <w:szCs w:val="32"/>
        </w:rPr>
        <w:t>五中全会精神，认真贯彻落实习近平总书记关于区域协调发展、加快形成以国内大循环为主体、国内国际双循环相互促进的新发展格局的重要论述及对广东重要讲话和重要指示批示精神，认真落实省委省政府“1+</w:t>
      </w:r>
      <w:r>
        <w:rPr>
          <w:rFonts w:ascii="仿宋_GB2312"/>
          <w:sz w:val="32"/>
          <w:szCs w:val="32"/>
        </w:rPr>
        <w:t>1</w:t>
      </w:r>
      <w:r>
        <w:rPr>
          <w:rFonts w:hint="eastAsia" w:ascii="仿宋_GB2312"/>
          <w:sz w:val="32"/>
          <w:szCs w:val="32"/>
        </w:rPr>
        <w:t>+</w:t>
      </w:r>
      <w:r>
        <w:rPr>
          <w:rFonts w:ascii="仿宋_GB2312"/>
          <w:sz w:val="32"/>
          <w:szCs w:val="32"/>
        </w:rPr>
        <w:t>9</w:t>
      </w:r>
      <w:r>
        <w:rPr>
          <w:rFonts w:hint="eastAsia" w:ascii="仿宋_GB2312"/>
          <w:sz w:val="32"/>
          <w:szCs w:val="32"/>
        </w:rPr>
        <w:t>”工作部署，立足“一区”、融入“一核”、协同“一带”，全域融入粤港澳大湾区、深圳先行示范区、珠三角核心区，围绕打造“粤北生态建设发展新高地、推动乡村振兴走在前列”的目标定位，坚持以资源高效循环利用和绿色矿业发展为主线，进一步优化矿产资源开发布局，调整开发利用结构，提高资源利用效率和水平，发展绿色矿业和促进矿业转型升级，以资源利用方式转变促进经济发展方式转变，为全面建成现代生态城市的发展目标提供资源保障。</w:t>
      </w:r>
    </w:p>
    <w:p>
      <w:pPr>
        <w:ind w:firstLine="643"/>
        <w:rPr>
          <w:rFonts w:ascii="仿宋_GB2312"/>
          <w:b/>
          <w:sz w:val="32"/>
          <w:szCs w:val="32"/>
        </w:rPr>
      </w:pPr>
      <w:r>
        <w:rPr>
          <w:rFonts w:hint="eastAsia" w:ascii="仿宋_GB2312"/>
          <w:b/>
          <w:sz w:val="32"/>
          <w:szCs w:val="32"/>
        </w:rPr>
        <w:t>2、基本原则</w:t>
      </w:r>
    </w:p>
    <w:p>
      <w:pPr>
        <w:ind w:firstLine="643"/>
        <w:rPr>
          <w:rFonts w:ascii="仿宋_GB2312"/>
          <w:b/>
          <w:sz w:val="32"/>
          <w:szCs w:val="32"/>
        </w:rPr>
      </w:pPr>
      <w:r>
        <w:rPr>
          <w:rFonts w:hint="eastAsia" w:ascii="仿宋_GB2312"/>
          <w:b/>
          <w:sz w:val="32"/>
          <w:szCs w:val="32"/>
        </w:rPr>
        <w:t>——统筹兼顾，协调发展</w:t>
      </w:r>
    </w:p>
    <w:p>
      <w:pPr>
        <w:spacing w:line="360" w:lineRule="auto"/>
        <w:ind w:firstLine="640"/>
        <w:rPr>
          <w:rFonts w:ascii="仿宋_GB2312" w:hAnsi="宋体"/>
          <w:sz w:val="32"/>
          <w:szCs w:val="32"/>
        </w:rPr>
      </w:pPr>
      <w:r>
        <w:rPr>
          <w:rFonts w:hint="eastAsia" w:ascii="仿宋_GB2312"/>
          <w:sz w:val="32"/>
          <w:szCs w:val="32"/>
        </w:rPr>
        <w:t>抓住机遇，响应国家实施粤港澳大湾区建设要求，根据云浮市矿产资源禀赋条件，结合经济建设和社会发展需</w:t>
      </w:r>
      <w:r>
        <w:rPr>
          <w:rFonts w:hint="eastAsia" w:ascii="仿宋_GB2312" w:hAnsi="宋体"/>
          <w:sz w:val="32"/>
          <w:szCs w:val="32"/>
        </w:rPr>
        <w:t>求，统筹矿产资源开发利用区域布局，促进矿产资源开发利用与经济建设有机结合、协调发展。</w:t>
      </w:r>
    </w:p>
    <w:p>
      <w:pPr>
        <w:ind w:firstLine="643"/>
        <w:rPr>
          <w:rFonts w:ascii="仿宋_GB2312"/>
          <w:b/>
          <w:sz w:val="32"/>
          <w:szCs w:val="32"/>
        </w:rPr>
      </w:pPr>
      <w:r>
        <w:rPr>
          <w:rFonts w:hint="eastAsia" w:ascii="仿宋_GB2312"/>
          <w:b/>
          <w:sz w:val="32"/>
          <w:szCs w:val="32"/>
        </w:rPr>
        <w:t>——科学开发，绿色环保</w:t>
      </w:r>
    </w:p>
    <w:p>
      <w:pPr>
        <w:ind w:firstLine="614" w:firstLineChars="192"/>
        <w:rPr>
          <w:rFonts w:ascii="仿宋_GB2312"/>
          <w:sz w:val="32"/>
          <w:szCs w:val="32"/>
        </w:rPr>
      </w:pPr>
      <w:r>
        <w:rPr>
          <w:rFonts w:hint="eastAsia" w:ascii="仿宋_GB2312"/>
          <w:sz w:val="32"/>
          <w:szCs w:val="32"/>
        </w:rPr>
        <w:t>坚持“绿色发展，在保护中开发”的基本原则，优化矿产资源开发利用结构，科学划定矿产资源勘查和开采分区，合理设置矿业权区划，提高资源集约节约利用水平；同时转变资源利用方式，严格执行矿产资源准入退出机制，加大矿山地质环境治理恢复、矿山土地复垦力度，形成协调有序的资源开发保护格局。</w:t>
      </w:r>
    </w:p>
    <w:p>
      <w:pPr>
        <w:ind w:firstLine="643"/>
        <w:rPr>
          <w:rFonts w:ascii="仿宋_GB2312"/>
          <w:b/>
          <w:sz w:val="32"/>
          <w:szCs w:val="32"/>
        </w:rPr>
      </w:pPr>
      <w:r>
        <w:rPr>
          <w:rFonts w:hint="eastAsia" w:ascii="仿宋_GB2312"/>
          <w:b/>
          <w:sz w:val="32"/>
          <w:szCs w:val="32"/>
        </w:rPr>
        <w:t>——合理规划，高效利用</w:t>
      </w:r>
    </w:p>
    <w:p>
      <w:pPr>
        <w:ind w:firstLine="640"/>
        <w:rPr>
          <w:rFonts w:ascii="仿宋_GB2312"/>
          <w:sz w:val="32"/>
          <w:szCs w:val="32"/>
        </w:rPr>
      </w:pPr>
      <w:r>
        <w:rPr>
          <w:rFonts w:hint="eastAsia" w:ascii="仿宋_GB2312"/>
          <w:sz w:val="32"/>
          <w:szCs w:val="32"/>
        </w:rPr>
        <w:t>充分发挥资源优势，统筹协调建筑石料、地热等资源勘查开发布局，调整与优化矿产资源开发利用结构和规模，提高矿产资源勘查开采准入条件，合理调控矿产资源的勘查开采，综合利用矿产资源，提升开发利用效率。同时加强矿地统筹，将采矿、生态修复、居民点安置、产业布局、土地复垦等融为一体，解决矿地矛盾，盘活矿区土地资源，构建矿地深度融合的新格局。</w:t>
      </w:r>
    </w:p>
    <w:p>
      <w:pPr>
        <w:ind w:firstLine="643"/>
        <w:rPr>
          <w:rFonts w:ascii="仿宋_GB2312"/>
          <w:b/>
          <w:sz w:val="32"/>
          <w:szCs w:val="32"/>
        </w:rPr>
      </w:pPr>
      <w:r>
        <w:rPr>
          <w:rFonts w:hint="eastAsia" w:ascii="仿宋_GB2312"/>
          <w:b/>
          <w:sz w:val="32"/>
          <w:szCs w:val="32"/>
        </w:rPr>
        <w:t>——改革创新，优化管理</w:t>
      </w:r>
    </w:p>
    <w:p>
      <w:pPr>
        <w:ind w:firstLine="640"/>
        <w:rPr>
          <w:rFonts w:ascii="仿宋_GB2312"/>
          <w:sz w:val="32"/>
          <w:szCs w:val="32"/>
        </w:rPr>
      </w:pPr>
      <w:bookmarkStart w:id="56" w:name="_Toc60327825"/>
      <w:bookmarkStart w:id="57" w:name="_Toc60461108"/>
      <w:bookmarkStart w:id="58" w:name="_Toc452047637"/>
      <w:bookmarkStart w:id="59" w:name="_Toc453576965"/>
      <w:bookmarkStart w:id="60" w:name="_Toc452047386"/>
      <w:r>
        <w:rPr>
          <w:rFonts w:hint="eastAsia" w:ascii="仿宋_GB2312"/>
          <w:sz w:val="32"/>
          <w:szCs w:val="32"/>
        </w:rPr>
        <w:t>深入实施创新驱动发展战略，大力推进科技创新、管理创新和机制创新，有效利用矿产资源。提高矿产资源开发准入门槛的同时，转变矿产资源管理职能，简政放权，并结合“放管服”改革，优化审批程序，依法行政，有效提升矿政管理水平。</w:t>
      </w:r>
    </w:p>
    <w:p>
      <w:pPr>
        <w:pStyle w:val="3"/>
      </w:pPr>
      <w:bookmarkStart w:id="61" w:name="_Toc73540980"/>
      <w:bookmarkStart w:id="62" w:name="_Toc661203280"/>
      <w:r>
        <w:t>（二）</w:t>
      </w:r>
      <w:bookmarkEnd w:id="56"/>
      <w:bookmarkEnd w:id="57"/>
      <w:r>
        <w:t>规划目标</w:t>
      </w:r>
      <w:bookmarkEnd w:id="58"/>
      <w:bookmarkEnd w:id="59"/>
      <w:bookmarkEnd w:id="60"/>
      <w:bookmarkEnd w:id="61"/>
      <w:bookmarkEnd w:id="62"/>
    </w:p>
    <w:p>
      <w:pPr>
        <w:pStyle w:val="22"/>
        <w:ind w:left="3" w:firstLine="617" w:firstLineChars="192"/>
        <w:rPr>
          <w:rFonts w:ascii="仿宋_GB2312" w:hAnsi="Times New Roman"/>
          <w:b/>
          <w:sz w:val="32"/>
          <w:szCs w:val="32"/>
        </w:rPr>
      </w:pPr>
      <w:bookmarkStart w:id="63" w:name="_Toc60565366"/>
      <w:r>
        <w:rPr>
          <w:rFonts w:hint="eastAsia" w:ascii="仿宋_GB2312" w:hAnsi="Times New Roman"/>
          <w:b/>
          <w:sz w:val="32"/>
          <w:szCs w:val="32"/>
        </w:rPr>
        <w:t>——202</w:t>
      </w:r>
      <w:r>
        <w:rPr>
          <w:rFonts w:ascii="仿宋_GB2312" w:hAnsi="Times New Roman"/>
          <w:b/>
          <w:sz w:val="32"/>
          <w:szCs w:val="32"/>
        </w:rPr>
        <w:t>5</w:t>
      </w:r>
      <w:r>
        <w:rPr>
          <w:rFonts w:hint="eastAsia" w:ascii="仿宋_GB2312" w:hAnsi="Times New Roman"/>
          <w:b/>
          <w:sz w:val="32"/>
          <w:szCs w:val="32"/>
        </w:rPr>
        <w:t xml:space="preserve">年目标 </w:t>
      </w:r>
    </w:p>
    <w:p>
      <w:pPr>
        <w:ind w:firstLine="614" w:firstLineChars="192"/>
        <w:rPr>
          <w:rFonts w:ascii="仿宋_GB2312"/>
          <w:sz w:val="32"/>
          <w:szCs w:val="32"/>
        </w:rPr>
      </w:pPr>
      <w:r>
        <w:rPr>
          <w:rFonts w:hint="eastAsia" w:ascii="仿宋_GB2312"/>
          <w:sz w:val="32"/>
          <w:szCs w:val="32"/>
        </w:rPr>
        <w:t>1、矿业经济发展目标</w:t>
      </w:r>
    </w:p>
    <w:p>
      <w:pPr>
        <w:ind w:firstLine="630" w:firstLineChars="197"/>
        <w:rPr>
          <w:rFonts w:ascii="仿宋_GB2312"/>
          <w:sz w:val="32"/>
          <w:szCs w:val="32"/>
        </w:rPr>
      </w:pPr>
      <w:r>
        <w:rPr>
          <w:rFonts w:hint="eastAsia" w:ascii="仿宋_GB2312"/>
          <w:sz w:val="32"/>
          <w:szCs w:val="32"/>
        </w:rPr>
        <w:t>矿业采选业总产值稳步增长，预期达到30亿元左右，矿山企业经济效益、环境效益和社会效益同步提升。矿业经济与区域经济建设、生态环境保护和谐发展。</w:t>
      </w:r>
    </w:p>
    <w:p>
      <w:pPr>
        <w:ind w:firstLine="630" w:firstLineChars="197"/>
        <w:rPr>
          <w:rFonts w:ascii="仿宋_GB2312"/>
          <w:sz w:val="32"/>
          <w:szCs w:val="32"/>
        </w:rPr>
      </w:pPr>
      <w:r>
        <w:rPr>
          <w:rFonts w:hint="eastAsia" w:ascii="仿宋_GB2312"/>
          <w:sz w:val="32"/>
          <w:szCs w:val="32"/>
        </w:rPr>
        <w:t>2、基础地质调查与矿产勘查目标</w:t>
      </w:r>
    </w:p>
    <w:p>
      <w:pPr>
        <w:ind w:firstLine="640"/>
        <w:rPr>
          <w:rFonts w:ascii="仿宋_GB2312"/>
          <w:sz w:val="32"/>
          <w:szCs w:val="32"/>
        </w:rPr>
      </w:pPr>
      <w:r>
        <w:rPr>
          <w:rFonts w:hint="eastAsia" w:ascii="仿宋_GB2312"/>
          <w:sz w:val="32"/>
          <w:szCs w:val="32"/>
        </w:rPr>
        <w:t>分解落实上级规划基础地质调查布局，积极争取各级财政资金，围绕粤西成矿带找矿突破及西江新城建设，加强基础地质调查工作，实现全市1:5万区域地质调查全覆盖率。</w:t>
      </w:r>
    </w:p>
    <w:p>
      <w:pPr>
        <w:ind w:firstLine="640"/>
        <w:rPr>
          <w:rFonts w:ascii="仿宋_GB2312"/>
          <w:sz w:val="32"/>
          <w:szCs w:val="32"/>
        </w:rPr>
      </w:pPr>
      <w:r>
        <w:rPr>
          <w:rFonts w:hint="eastAsia" w:ascii="仿宋_GB2312"/>
          <w:sz w:val="32"/>
          <w:szCs w:val="32"/>
        </w:rPr>
        <w:t>紧紧围绕省政府“绿色矿业发展5年行动方案”，创新合作模式，</w:t>
      </w:r>
      <w:r>
        <w:rPr>
          <w:rFonts w:hint="eastAsia" w:ascii="仿宋_GB2312" w:hAnsi="宋体"/>
          <w:sz w:val="32"/>
          <w:szCs w:val="32"/>
        </w:rPr>
        <w:t>积极引入各类社会资金，加强矿产资源勘查。</w:t>
      </w:r>
      <w:r>
        <w:rPr>
          <w:rFonts w:hint="eastAsia" w:ascii="仿宋_GB2312"/>
          <w:sz w:val="32"/>
          <w:szCs w:val="32"/>
        </w:rPr>
        <w:t>新增资源储量：钨</w:t>
      </w:r>
      <w:r>
        <w:rPr>
          <w:rFonts w:hint="eastAsia" w:ascii="仿宋_GB2312"/>
          <w:kern w:val="0"/>
          <w:sz w:val="32"/>
          <w:szCs w:val="32"/>
        </w:rPr>
        <w:t>（W0</w:t>
      </w:r>
      <w:r>
        <w:rPr>
          <w:rFonts w:hint="eastAsia" w:ascii="仿宋_GB2312"/>
          <w:kern w:val="0"/>
          <w:sz w:val="32"/>
          <w:szCs w:val="32"/>
          <w:vertAlign w:val="subscript"/>
        </w:rPr>
        <w:t>3</w:t>
      </w:r>
      <w:r>
        <w:rPr>
          <w:rFonts w:hint="eastAsia" w:ascii="仿宋_GB2312"/>
          <w:kern w:val="0"/>
          <w:sz w:val="32"/>
          <w:szCs w:val="32"/>
        </w:rPr>
        <w:t>）</w:t>
      </w:r>
      <w:r>
        <w:rPr>
          <w:rFonts w:hint="eastAsia" w:ascii="仿宋_GB2312"/>
          <w:sz w:val="32"/>
          <w:szCs w:val="32"/>
        </w:rPr>
        <w:t>1万吨，锡2000吨。</w:t>
      </w:r>
    </w:p>
    <w:p>
      <w:pPr>
        <w:ind w:firstLine="640"/>
        <w:rPr>
          <w:rFonts w:ascii="仿宋_GB2312"/>
          <w:sz w:val="32"/>
          <w:szCs w:val="32"/>
        </w:rPr>
      </w:pPr>
      <w:r>
        <w:rPr>
          <w:rFonts w:hint="eastAsia" w:ascii="仿宋_GB2312"/>
          <w:sz w:val="32"/>
          <w:szCs w:val="32"/>
        </w:rPr>
        <w:t>3、矿产资源合理开发利用与保护目标</w:t>
      </w:r>
    </w:p>
    <w:p>
      <w:pPr>
        <w:ind w:firstLine="640"/>
        <w:rPr>
          <w:rFonts w:ascii="仿宋_GB2312"/>
          <w:sz w:val="32"/>
          <w:szCs w:val="32"/>
        </w:rPr>
      </w:pPr>
      <w:r>
        <w:rPr>
          <w:rFonts w:hint="eastAsia" w:ascii="仿宋_GB2312"/>
          <w:sz w:val="32"/>
          <w:szCs w:val="32"/>
        </w:rPr>
        <w:t>贯彻国家对特定矿种的保护性开采政策，落实总量开采指标，严控区内钨、稀土的开发利用活动。落实国家重要矿产资源战略储备政策，做好行政区内矿产资源储备区的保护工作。</w:t>
      </w:r>
    </w:p>
    <w:p>
      <w:pPr>
        <w:ind w:firstLine="640"/>
        <w:rPr>
          <w:rFonts w:ascii="仿宋_GB2312"/>
          <w:sz w:val="32"/>
          <w:szCs w:val="32"/>
        </w:rPr>
      </w:pPr>
      <w:r>
        <w:rPr>
          <w:rFonts w:hint="eastAsia" w:ascii="仿宋_GB2312"/>
          <w:sz w:val="32"/>
          <w:szCs w:val="32"/>
        </w:rPr>
        <w:t>4、矿业转型升级与绿色矿业发展目标</w:t>
      </w:r>
    </w:p>
    <w:p>
      <w:pPr>
        <w:ind w:firstLine="640"/>
        <w:rPr>
          <w:rFonts w:ascii="仿宋_GB2312"/>
          <w:sz w:val="32"/>
          <w:szCs w:val="32"/>
        </w:rPr>
      </w:pPr>
      <w:r>
        <w:rPr>
          <w:rFonts w:hint="eastAsia" w:ascii="仿宋_GB2312"/>
          <w:sz w:val="32"/>
          <w:szCs w:val="32"/>
        </w:rPr>
        <w:t>加大矿山整合力度，严格开采准入条件，鼓励矿山企业规模化、集约化开发。全市持证矿山总数控制在100个以内，石矿资源矿山总数在70个以内，大中型矿山比例达35%。</w:t>
      </w:r>
    </w:p>
    <w:p>
      <w:pPr>
        <w:ind w:firstLine="640"/>
        <w:rPr>
          <w:rFonts w:ascii="仿宋_GB2312"/>
          <w:sz w:val="32"/>
          <w:szCs w:val="32"/>
        </w:rPr>
      </w:pPr>
      <w:r>
        <w:rPr>
          <w:rFonts w:hint="eastAsia" w:ascii="仿宋_GB2312"/>
          <w:sz w:val="32"/>
          <w:szCs w:val="32"/>
        </w:rPr>
        <w:t>严格落实国家和上级规划矿产资源开发利用“三率”规定，提高矿山综合开发利用水平，矿山“三率”水平达标率达到9</w:t>
      </w:r>
      <w:r>
        <w:rPr>
          <w:rFonts w:ascii="仿宋_GB2312"/>
          <w:sz w:val="32"/>
          <w:szCs w:val="32"/>
        </w:rPr>
        <w:t>5</w:t>
      </w:r>
      <w:r>
        <w:rPr>
          <w:rFonts w:hint="eastAsia" w:ascii="仿宋_GB2312"/>
          <w:sz w:val="32"/>
          <w:szCs w:val="32"/>
        </w:rPr>
        <w:t>%以上。</w:t>
      </w:r>
    </w:p>
    <w:p>
      <w:pPr>
        <w:ind w:firstLine="640"/>
        <w:rPr>
          <w:rFonts w:ascii="仿宋_GB2312"/>
          <w:sz w:val="32"/>
          <w:szCs w:val="32"/>
        </w:rPr>
      </w:pPr>
      <w:r>
        <w:rPr>
          <w:rFonts w:hint="eastAsia" w:ascii="仿宋_GB2312" w:hAnsi="仿宋_GB2312" w:cs="仿宋_GB2312"/>
          <w:color w:val="333333"/>
          <w:sz w:val="32"/>
          <w:szCs w:val="32"/>
          <w:shd w:val="clear" w:color="auto" w:fill="FFFFFF"/>
        </w:rPr>
        <w:t>严格依据上级制定的绿色矿业发展工作方案和绿色矿山建设标准</w:t>
      </w:r>
      <w:r>
        <w:rPr>
          <w:rFonts w:hint="eastAsia" w:ascii="仿宋_GB2312"/>
          <w:sz w:val="32"/>
          <w:szCs w:val="32"/>
        </w:rPr>
        <w:t>，充分</w:t>
      </w:r>
      <w:r>
        <w:rPr>
          <w:rFonts w:hint="eastAsia" w:ascii="仿宋_GB2312" w:hAnsi="仿宋"/>
          <w:sz w:val="32"/>
          <w:szCs w:val="32"/>
        </w:rPr>
        <w:t>发挥国家级绿色矿山示范作用，带动全市</w:t>
      </w:r>
      <w:r>
        <w:rPr>
          <w:rFonts w:hint="eastAsia" w:ascii="仿宋_GB2312"/>
          <w:sz w:val="32"/>
          <w:szCs w:val="32"/>
        </w:rPr>
        <w:t>绿色矿业发展</w:t>
      </w:r>
      <w:r>
        <w:rPr>
          <w:rFonts w:hint="eastAsia" w:ascii="仿宋_GB2312"/>
          <w:sz w:val="32"/>
          <w:szCs w:val="32"/>
          <w:shd w:val="clear" w:color="auto" w:fill="FFFFFF"/>
        </w:rPr>
        <w:t>。2</w:t>
      </w:r>
      <w:r>
        <w:rPr>
          <w:rFonts w:ascii="仿宋_GB2312"/>
          <w:sz w:val="32"/>
          <w:szCs w:val="32"/>
          <w:shd w:val="clear" w:color="auto" w:fill="FFFFFF"/>
        </w:rPr>
        <w:t>02</w:t>
      </w:r>
      <w:r>
        <w:rPr>
          <w:rFonts w:hint="eastAsia" w:ascii="仿宋_GB2312"/>
          <w:sz w:val="32"/>
          <w:szCs w:val="32"/>
          <w:shd w:val="clear" w:color="auto" w:fill="FFFFFF"/>
        </w:rPr>
        <w:t>3年，基本实现所有持证在采矿山</w:t>
      </w:r>
      <w:r>
        <w:rPr>
          <w:rFonts w:hint="eastAsia" w:ascii="仿宋_GB2312" w:hAnsi="仿宋_GB2312" w:cs="仿宋_GB2312"/>
          <w:color w:val="333333"/>
          <w:sz w:val="32"/>
          <w:szCs w:val="32"/>
          <w:shd w:val="clear" w:color="auto" w:fill="FFFFFF"/>
        </w:rPr>
        <w:t>达到绿色矿山建设标准，建立符合生态文明建设要求的矿业发展新模式。</w:t>
      </w:r>
    </w:p>
    <w:p>
      <w:pPr>
        <w:ind w:firstLine="640"/>
        <w:rPr>
          <w:rFonts w:ascii="仿宋_GB2312"/>
          <w:b/>
          <w:sz w:val="32"/>
          <w:szCs w:val="32"/>
        </w:rPr>
      </w:pPr>
      <w:r>
        <w:rPr>
          <w:rFonts w:hint="eastAsia" w:ascii="仿宋_GB2312"/>
          <w:sz w:val="32"/>
          <w:szCs w:val="32"/>
        </w:rPr>
        <w:t>5、</w:t>
      </w:r>
      <w:r>
        <w:rPr>
          <w:rFonts w:hint="eastAsia" w:ascii="仿宋_GB2312"/>
          <w:b/>
          <w:sz w:val="32"/>
          <w:szCs w:val="32"/>
        </w:rPr>
        <w:t>矿山地质环境保护与治理恢复</w:t>
      </w:r>
    </w:p>
    <w:p>
      <w:pPr>
        <w:ind w:firstLine="640"/>
        <w:rPr>
          <w:rFonts w:ascii="仿宋_GB2312" w:hAnsi="仿宋"/>
          <w:sz w:val="32"/>
          <w:szCs w:val="32"/>
        </w:rPr>
      </w:pPr>
      <w:r>
        <w:rPr>
          <w:rFonts w:hint="eastAsia" w:ascii="仿宋_GB2312" w:hAnsi="仿宋_GB2312" w:cs="仿宋_GB2312"/>
          <w:color w:val="333333"/>
          <w:sz w:val="32"/>
          <w:szCs w:val="32"/>
          <w:shd w:val="clear" w:color="auto" w:fill="FFFFFF"/>
        </w:rPr>
        <w:t>落实矿山环境治理恢复基金制度，加强矿产资源开发利用全过程地质环境保护监督管理，建立矿山地质环境动态监测体系。</w:t>
      </w:r>
      <w:r>
        <w:rPr>
          <w:rFonts w:hint="eastAsia" w:ascii="仿宋_GB2312" w:hAnsi="仿宋"/>
          <w:sz w:val="32"/>
          <w:szCs w:val="32"/>
        </w:rPr>
        <w:t>加大历史遗留矿山地质环境恢复治理和土地复垦力度，完成历史遗留矿山恢复治理面积</w:t>
      </w:r>
      <w:r>
        <w:rPr>
          <w:rFonts w:hint="eastAsia" w:ascii="仿宋_GB2312"/>
          <w:sz w:val="32"/>
          <w:szCs w:val="32"/>
        </w:rPr>
        <w:t>242.5公</w:t>
      </w:r>
      <w:r>
        <w:rPr>
          <w:rFonts w:hint="eastAsia" w:ascii="仿宋_GB2312" w:hAnsi="仿宋"/>
          <w:sz w:val="32"/>
          <w:szCs w:val="32"/>
        </w:rPr>
        <w:t>顷。</w:t>
      </w:r>
    </w:p>
    <w:p>
      <w:pPr>
        <w:ind w:firstLine="562"/>
        <w:jc w:val="center"/>
        <w:rPr>
          <w:rFonts w:ascii="仿宋_GB2312"/>
          <w:szCs w:val="28"/>
        </w:rPr>
      </w:pPr>
      <w:r>
        <w:rPr>
          <w:rFonts w:hint="eastAsia" w:ascii="仿宋_GB2312"/>
          <w:b/>
          <w:kern w:val="0"/>
          <w:szCs w:val="28"/>
        </w:rPr>
        <w:t>专栏3  矿产资源勘查开发主要指标</w:t>
      </w:r>
    </w:p>
    <w:tbl>
      <w:tblPr>
        <w:tblStyle w:val="37"/>
        <w:tblW w:w="8484" w:type="dxa"/>
        <w:jc w:val="center"/>
        <w:tblLayout w:type="fixed"/>
        <w:tblCellMar>
          <w:top w:w="0" w:type="dxa"/>
          <w:left w:w="108" w:type="dxa"/>
          <w:bottom w:w="0" w:type="dxa"/>
          <w:right w:w="108" w:type="dxa"/>
        </w:tblCellMar>
      </w:tblPr>
      <w:tblGrid>
        <w:gridCol w:w="4542"/>
        <w:gridCol w:w="2232"/>
        <w:gridCol w:w="1710"/>
      </w:tblGrid>
      <w:tr>
        <w:tblPrEx>
          <w:tblCellMar>
            <w:top w:w="0" w:type="dxa"/>
            <w:left w:w="108" w:type="dxa"/>
            <w:bottom w:w="0" w:type="dxa"/>
            <w:right w:w="108" w:type="dxa"/>
          </w:tblCellMar>
        </w:tblPrEx>
        <w:trPr>
          <w:trHeight w:val="339" w:hRule="atLeast"/>
          <w:jc w:val="center"/>
        </w:trPr>
        <w:tc>
          <w:tcPr>
            <w:tcW w:w="4542" w:type="dxa"/>
            <w:tcBorders>
              <w:top w:val="single" w:color="000000" w:sz="4" w:space="0"/>
              <w:bottom w:val="single" w:color="000000" w:sz="4" w:space="0"/>
              <w:right w:val="single" w:color="000000" w:sz="6" w:space="0"/>
            </w:tcBorders>
            <w:vAlign w:val="center"/>
          </w:tcPr>
          <w:p>
            <w:pPr>
              <w:widowControl/>
              <w:spacing w:line="400" w:lineRule="exact"/>
              <w:ind w:firstLine="0" w:firstLineChars="0"/>
              <w:jc w:val="center"/>
              <w:rPr>
                <w:b/>
                <w:bCs/>
                <w:kern w:val="0"/>
                <w:sz w:val="24"/>
              </w:rPr>
            </w:pPr>
            <w:r>
              <w:rPr>
                <w:b/>
                <w:bCs/>
                <w:kern w:val="0"/>
                <w:sz w:val="24"/>
              </w:rPr>
              <w:t>主要指标</w:t>
            </w:r>
          </w:p>
        </w:tc>
        <w:tc>
          <w:tcPr>
            <w:tcW w:w="2232" w:type="dxa"/>
            <w:tcBorders>
              <w:top w:val="single" w:color="000000" w:sz="4" w:space="0"/>
              <w:left w:val="single" w:color="000000" w:sz="6" w:space="0"/>
              <w:bottom w:val="single" w:color="000000" w:sz="4" w:space="0"/>
              <w:right w:val="single" w:color="000000" w:sz="6" w:space="0"/>
            </w:tcBorders>
            <w:vAlign w:val="center"/>
          </w:tcPr>
          <w:p>
            <w:pPr>
              <w:widowControl/>
              <w:spacing w:line="400" w:lineRule="exact"/>
              <w:ind w:firstLine="0" w:firstLineChars="0"/>
              <w:jc w:val="center"/>
              <w:rPr>
                <w:b/>
                <w:bCs/>
                <w:kern w:val="0"/>
                <w:sz w:val="24"/>
              </w:rPr>
            </w:pPr>
            <w:r>
              <w:rPr>
                <w:b/>
                <w:bCs/>
                <w:kern w:val="0"/>
                <w:sz w:val="24"/>
              </w:rPr>
              <w:t>2021～2025年</w:t>
            </w:r>
          </w:p>
        </w:tc>
        <w:tc>
          <w:tcPr>
            <w:tcW w:w="1710" w:type="dxa"/>
            <w:tcBorders>
              <w:top w:val="single" w:color="000000" w:sz="4" w:space="0"/>
              <w:left w:val="single" w:color="000000" w:sz="6" w:space="0"/>
              <w:bottom w:val="single" w:color="000000" w:sz="4" w:space="0"/>
            </w:tcBorders>
            <w:vAlign w:val="center"/>
          </w:tcPr>
          <w:p>
            <w:pPr>
              <w:widowControl/>
              <w:spacing w:line="400" w:lineRule="exact"/>
              <w:ind w:firstLine="0" w:firstLineChars="0"/>
              <w:jc w:val="center"/>
              <w:rPr>
                <w:b/>
                <w:bCs/>
                <w:kern w:val="0"/>
                <w:sz w:val="24"/>
              </w:rPr>
            </w:pPr>
            <w:r>
              <w:rPr>
                <w:b/>
                <w:bCs/>
                <w:kern w:val="0"/>
                <w:sz w:val="24"/>
              </w:rPr>
              <w:t>属性</w:t>
            </w:r>
          </w:p>
        </w:tc>
      </w:tr>
      <w:tr>
        <w:tblPrEx>
          <w:tblCellMar>
            <w:top w:w="0" w:type="dxa"/>
            <w:left w:w="108" w:type="dxa"/>
            <w:bottom w:w="0" w:type="dxa"/>
            <w:right w:w="108" w:type="dxa"/>
          </w:tblCellMar>
        </w:tblPrEx>
        <w:trPr>
          <w:trHeight w:val="339" w:hRule="atLeast"/>
          <w:jc w:val="center"/>
        </w:trPr>
        <w:tc>
          <w:tcPr>
            <w:tcW w:w="4542" w:type="dxa"/>
            <w:tcBorders>
              <w:top w:val="single" w:color="000000" w:sz="4" w:space="0"/>
              <w:bottom w:val="single" w:color="000000" w:sz="2" w:space="0"/>
              <w:right w:val="single" w:color="000000" w:sz="4" w:space="0"/>
            </w:tcBorders>
            <w:vAlign w:val="center"/>
          </w:tcPr>
          <w:p>
            <w:pPr>
              <w:widowControl/>
              <w:spacing w:line="400" w:lineRule="exact"/>
              <w:ind w:firstLine="0" w:firstLineChars="0"/>
              <w:jc w:val="center"/>
              <w:rPr>
                <w:kern w:val="0"/>
                <w:sz w:val="24"/>
              </w:rPr>
            </w:pPr>
            <w:r>
              <w:rPr>
                <w:kern w:val="0"/>
                <w:sz w:val="24"/>
              </w:rPr>
              <w:t>1</w:t>
            </w:r>
            <w:r>
              <w:rPr>
                <w:rFonts w:hint="eastAsia" w:ascii="仿宋_GB2312" w:hAnsi="仿宋_GB2312"/>
                <w:sz w:val="24"/>
              </w:rPr>
              <w:t>:</w:t>
            </w:r>
            <w:r>
              <w:rPr>
                <w:kern w:val="0"/>
                <w:sz w:val="24"/>
              </w:rPr>
              <w:t>5万区域地质调查（平方</w:t>
            </w:r>
            <w:r>
              <w:rPr>
                <w:rFonts w:hint="eastAsia"/>
                <w:kern w:val="0"/>
                <w:sz w:val="24"/>
              </w:rPr>
              <w:t>千米</w:t>
            </w:r>
            <w:r>
              <w:rPr>
                <w:kern w:val="0"/>
                <w:sz w:val="24"/>
              </w:rPr>
              <w:t>）</w:t>
            </w:r>
          </w:p>
        </w:tc>
        <w:tc>
          <w:tcPr>
            <w:tcW w:w="2232" w:type="dxa"/>
            <w:tcBorders>
              <w:top w:val="nil"/>
              <w:left w:val="nil"/>
              <w:bottom w:val="single" w:color="000000" w:sz="4" w:space="0"/>
              <w:right w:val="single" w:color="000000" w:sz="4" w:space="0"/>
            </w:tcBorders>
            <w:vAlign w:val="center"/>
          </w:tcPr>
          <w:p>
            <w:pPr>
              <w:widowControl/>
              <w:spacing w:line="400" w:lineRule="exact"/>
              <w:ind w:firstLine="0" w:firstLineChars="0"/>
              <w:jc w:val="center"/>
              <w:rPr>
                <w:kern w:val="0"/>
                <w:sz w:val="24"/>
              </w:rPr>
            </w:pPr>
            <w:r>
              <w:rPr>
                <w:kern w:val="0"/>
                <w:sz w:val="24"/>
              </w:rPr>
              <w:t>1880</w:t>
            </w:r>
          </w:p>
        </w:tc>
        <w:tc>
          <w:tcPr>
            <w:tcW w:w="1710" w:type="dxa"/>
            <w:vMerge w:val="restart"/>
            <w:tcBorders>
              <w:top w:val="nil"/>
              <w:left w:val="single" w:color="000000" w:sz="4" w:space="0"/>
              <w:bottom w:val="single" w:color="000000" w:sz="4" w:space="0"/>
            </w:tcBorders>
            <w:vAlign w:val="center"/>
          </w:tcPr>
          <w:p>
            <w:pPr>
              <w:widowControl/>
              <w:spacing w:line="400" w:lineRule="exact"/>
              <w:ind w:firstLine="0" w:firstLineChars="0"/>
              <w:jc w:val="center"/>
              <w:rPr>
                <w:kern w:val="0"/>
                <w:sz w:val="24"/>
              </w:rPr>
            </w:pPr>
            <w:r>
              <w:rPr>
                <w:kern w:val="0"/>
                <w:sz w:val="24"/>
              </w:rPr>
              <w:t>预期性</w:t>
            </w:r>
          </w:p>
        </w:tc>
      </w:tr>
      <w:tr>
        <w:tblPrEx>
          <w:tblCellMar>
            <w:top w:w="0" w:type="dxa"/>
            <w:left w:w="108" w:type="dxa"/>
            <w:bottom w:w="0" w:type="dxa"/>
            <w:right w:w="108" w:type="dxa"/>
          </w:tblCellMar>
        </w:tblPrEx>
        <w:trPr>
          <w:trHeight w:val="339" w:hRule="atLeast"/>
          <w:jc w:val="center"/>
        </w:trPr>
        <w:tc>
          <w:tcPr>
            <w:tcW w:w="4542" w:type="dxa"/>
            <w:tcBorders>
              <w:top w:val="single" w:color="000000" w:sz="2" w:space="0"/>
              <w:bottom w:val="single" w:color="000000" w:sz="2" w:space="0"/>
              <w:right w:val="single" w:color="000000" w:sz="4" w:space="0"/>
            </w:tcBorders>
            <w:vAlign w:val="center"/>
          </w:tcPr>
          <w:p>
            <w:pPr>
              <w:widowControl/>
              <w:spacing w:line="400" w:lineRule="exact"/>
              <w:ind w:firstLine="0" w:firstLineChars="0"/>
              <w:jc w:val="center"/>
              <w:rPr>
                <w:kern w:val="0"/>
                <w:sz w:val="24"/>
              </w:rPr>
            </w:pPr>
            <w:r>
              <w:rPr>
                <w:kern w:val="0"/>
                <w:sz w:val="24"/>
              </w:rPr>
              <w:t>1</w:t>
            </w:r>
            <w:r>
              <w:rPr>
                <w:rFonts w:hint="eastAsia" w:ascii="仿宋_GB2312" w:hAnsi="仿宋_GB2312"/>
                <w:sz w:val="24"/>
              </w:rPr>
              <w:t>:</w:t>
            </w:r>
            <w:r>
              <w:rPr>
                <w:kern w:val="0"/>
                <w:sz w:val="24"/>
              </w:rPr>
              <w:t>5万区域地质调查覆盖率（%）</w:t>
            </w:r>
          </w:p>
        </w:tc>
        <w:tc>
          <w:tcPr>
            <w:tcW w:w="2232" w:type="dxa"/>
            <w:tcBorders>
              <w:top w:val="nil"/>
              <w:left w:val="nil"/>
              <w:bottom w:val="single" w:color="000000" w:sz="4" w:space="0"/>
              <w:right w:val="single" w:color="000000" w:sz="4" w:space="0"/>
            </w:tcBorders>
            <w:vAlign w:val="center"/>
          </w:tcPr>
          <w:p>
            <w:pPr>
              <w:widowControl/>
              <w:spacing w:line="400" w:lineRule="exact"/>
              <w:ind w:firstLine="0" w:firstLineChars="0"/>
              <w:jc w:val="center"/>
              <w:rPr>
                <w:kern w:val="0"/>
                <w:sz w:val="24"/>
              </w:rPr>
            </w:pPr>
            <w:r>
              <w:rPr>
                <w:rFonts w:hint="eastAsia" w:ascii="仿宋_GB2312"/>
                <w:kern w:val="0"/>
                <w:sz w:val="24"/>
              </w:rPr>
              <w:t>≥</w:t>
            </w:r>
            <w:r>
              <w:rPr>
                <w:rFonts w:hint="eastAsia"/>
                <w:kern w:val="0"/>
                <w:sz w:val="24"/>
              </w:rPr>
              <w:t>100</w:t>
            </w:r>
          </w:p>
        </w:tc>
        <w:tc>
          <w:tcPr>
            <w:tcW w:w="1710" w:type="dxa"/>
            <w:vMerge w:val="continue"/>
            <w:tcBorders>
              <w:top w:val="nil"/>
              <w:left w:val="single" w:color="000000" w:sz="4" w:space="0"/>
              <w:bottom w:val="single" w:color="000000" w:sz="4" w:space="0"/>
            </w:tcBorders>
            <w:vAlign w:val="center"/>
          </w:tcPr>
          <w:p>
            <w:pPr>
              <w:widowControl/>
              <w:spacing w:line="400" w:lineRule="exact"/>
              <w:ind w:firstLine="0" w:firstLineChars="0"/>
              <w:jc w:val="center"/>
              <w:rPr>
                <w:kern w:val="0"/>
                <w:sz w:val="24"/>
              </w:rPr>
            </w:pPr>
          </w:p>
        </w:tc>
      </w:tr>
      <w:tr>
        <w:tblPrEx>
          <w:tblCellMar>
            <w:top w:w="0" w:type="dxa"/>
            <w:left w:w="108" w:type="dxa"/>
            <w:bottom w:w="0" w:type="dxa"/>
            <w:right w:w="108" w:type="dxa"/>
          </w:tblCellMar>
        </w:tblPrEx>
        <w:trPr>
          <w:trHeight w:val="339" w:hRule="atLeast"/>
          <w:jc w:val="center"/>
        </w:trPr>
        <w:tc>
          <w:tcPr>
            <w:tcW w:w="4542" w:type="dxa"/>
            <w:tcBorders>
              <w:top w:val="single" w:color="000000" w:sz="4" w:space="0"/>
              <w:bottom w:val="single" w:color="000000" w:sz="2" w:space="0"/>
              <w:right w:val="single" w:color="000000" w:sz="4" w:space="0"/>
            </w:tcBorders>
            <w:vAlign w:val="center"/>
          </w:tcPr>
          <w:p>
            <w:pPr>
              <w:widowControl/>
              <w:spacing w:line="400" w:lineRule="exact"/>
              <w:ind w:firstLine="0" w:firstLineChars="0"/>
              <w:rPr>
                <w:kern w:val="0"/>
                <w:sz w:val="24"/>
              </w:rPr>
            </w:pPr>
            <w:r>
              <w:rPr>
                <w:kern w:val="0"/>
                <w:sz w:val="24"/>
              </w:rPr>
              <w:t>矿山数量（个）</w:t>
            </w:r>
          </w:p>
        </w:tc>
        <w:tc>
          <w:tcPr>
            <w:tcW w:w="2232" w:type="dxa"/>
            <w:tcBorders>
              <w:top w:val="nil"/>
              <w:left w:val="nil"/>
              <w:bottom w:val="single" w:color="auto" w:sz="4" w:space="0"/>
              <w:right w:val="single" w:color="000000" w:sz="4" w:space="0"/>
            </w:tcBorders>
            <w:vAlign w:val="center"/>
          </w:tcPr>
          <w:p>
            <w:pPr>
              <w:widowControl/>
              <w:spacing w:line="400" w:lineRule="exact"/>
              <w:ind w:firstLine="0" w:firstLineChars="0"/>
              <w:jc w:val="center"/>
              <w:rPr>
                <w:kern w:val="0"/>
                <w:sz w:val="24"/>
              </w:rPr>
            </w:pPr>
            <w:r>
              <w:rPr>
                <w:rFonts w:hint="eastAsia" w:ascii="仿宋_GB2312"/>
                <w:kern w:val="0"/>
                <w:sz w:val="24"/>
              </w:rPr>
              <w:t>≤</w:t>
            </w:r>
            <w:r>
              <w:rPr>
                <w:rFonts w:hint="eastAsia"/>
                <w:kern w:val="0"/>
                <w:sz w:val="24"/>
              </w:rPr>
              <w:t>100</w:t>
            </w:r>
          </w:p>
        </w:tc>
        <w:tc>
          <w:tcPr>
            <w:tcW w:w="1710" w:type="dxa"/>
            <w:tcBorders>
              <w:top w:val="nil"/>
              <w:left w:val="nil"/>
              <w:bottom w:val="single" w:color="auto" w:sz="4" w:space="0"/>
            </w:tcBorders>
            <w:vAlign w:val="center"/>
          </w:tcPr>
          <w:p>
            <w:pPr>
              <w:widowControl/>
              <w:spacing w:line="400" w:lineRule="exact"/>
              <w:ind w:firstLine="0" w:firstLineChars="0"/>
              <w:jc w:val="center"/>
              <w:rPr>
                <w:kern w:val="0"/>
                <w:sz w:val="24"/>
              </w:rPr>
            </w:pPr>
            <w:r>
              <w:rPr>
                <w:kern w:val="0"/>
                <w:sz w:val="24"/>
              </w:rPr>
              <w:t>约束性</w:t>
            </w:r>
          </w:p>
        </w:tc>
      </w:tr>
      <w:tr>
        <w:tblPrEx>
          <w:tblCellMar>
            <w:top w:w="0" w:type="dxa"/>
            <w:left w:w="108" w:type="dxa"/>
            <w:bottom w:w="0" w:type="dxa"/>
            <w:right w:w="108" w:type="dxa"/>
          </w:tblCellMar>
        </w:tblPrEx>
        <w:trPr>
          <w:trHeight w:val="339" w:hRule="atLeast"/>
          <w:jc w:val="center"/>
        </w:trPr>
        <w:tc>
          <w:tcPr>
            <w:tcW w:w="4542" w:type="dxa"/>
            <w:tcBorders>
              <w:top w:val="single" w:color="000000" w:sz="2" w:space="0"/>
              <w:bottom w:val="single" w:color="000000" w:sz="2" w:space="0"/>
              <w:right w:val="single" w:color="auto" w:sz="4" w:space="0"/>
            </w:tcBorders>
            <w:vAlign w:val="center"/>
          </w:tcPr>
          <w:p>
            <w:pPr>
              <w:widowControl/>
              <w:spacing w:line="400" w:lineRule="exact"/>
              <w:ind w:firstLine="0" w:firstLineChars="0"/>
              <w:rPr>
                <w:kern w:val="0"/>
                <w:sz w:val="24"/>
              </w:rPr>
            </w:pPr>
            <w:r>
              <w:rPr>
                <w:kern w:val="0"/>
                <w:sz w:val="24"/>
              </w:rPr>
              <w:t>采石场总量（个）</w:t>
            </w:r>
          </w:p>
        </w:tc>
        <w:tc>
          <w:tcPr>
            <w:tcW w:w="2232"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ind w:firstLine="0" w:firstLineChars="0"/>
              <w:jc w:val="center"/>
              <w:rPr>
                <w:kern w:val="0"/>
                <w:sz w:val="24"/>
              </w:rPr>
            </w:pPr>
            <w:r>
              <w:rPr>
                <w:rFonts w:hint="eastAsia" w:ascii="仿宋_GB2312"/>
                <w:kern w:val="0"/>
                <w:sz w:val="24"/>
              </w:rPr>
              <w:t>≤</w:t>
            </w:r>
            <w:r>
              <w:rPr>
                <w:kern w:val="0"/>
                <w:sz w:val="24"/>
              </w:rPr>
              <w:t>70</w:t>
            </w:r>
          </w:p>
        </w:tc>
        <w:tc>
          <w:tcPr>
            <w:tcW w:w="1710" w:type="dxa"/>
            <w:tcBorders>
              <w:top w:val="single" w:color="auto" w:sz="4" w:space="0"/>
              <w:left w:val="nil"/>
              <w:bottom w:val="single" w:color="auto" w:sz="4" w:space="0"/>
            </w:tcBorders>
            <w:vAlign w:val="center"/>
          </w:tcPr>
          <w:p>
            <w:pPr>
              <w:widowControl/>
              <w:spacing w:line="400" w:lineRule="exact"/>
              <w:ind w:firstLine="0" w:firstLineChars="0"/>
              <w:jc w:val="center"/>
              <w:rPr>
                <w:kern w:val="0"/>
                <w:sz w:val="24"/>
              </w:rPr>
            </w:pPr>
            <w:r>
              <w:rPr>
                <w:kern w:val="0"/>
                <w:sz w:val="24"/>
              </w:rPr>
              <w:t>约束性</w:t>
            </w:r>
          </w:p>
        </w:tc>
      </w:tr>
      <w:tr>
        <w:tblPrEx>
          <w:tblCellMar>
            <w:top w:w="0" w:type="dxa"/>
            <w:left w:w="108" w:type="dxa"/>
            <w:bottom w:w="0" w:type="dxa"/>
            <w:right w:w="108" w:type="dxa"/>
          </w:tblCellMar>
        </w:tblPrEx>
        <w:trPr>
          <w:trHeight w:val="339" w:hRule="atLeast"/>
          <w:jc w:val="center"/>
        </w:trPr>
        <w:tc>
          <w:tcPr>
            <w:tcW w:w="4542" w:type="dxa"/>
            <w:tcBorders>
              <w:top w:val="single" w:color="000000" w:sz="4" w:space="0"/>
              <w:bottom w:val="single" w:color="000000" w:sz="4" w:space="0"/>
              <w:right w:val="single" w:color="000000" w:sz="4" w:space="0"/>
            </w:tcBorders>
            <w:vAlign w:val="center"/>
          </w:tcPr>
          <w:p>
            <w:pPr>
              <w:widowControl/>
              <w:spacing w:line="400" w:lineRule="exact"/>
              <w:ind w:firstLine="0" w:firstLineChars="0"/>
              <w:rPr>
                <w:kern w:val="0"/>
                <w:sz w:val="24"/>
              </w:rPr>
            </w:pPr>
            <w:r>
              <w:rPr>
                <w:kern w:val="0"/>
                <w:sz w:val="24"/>
              </w:rPr>
              <w:t>矿山“三率”水平达标率（%）</w:t>
            </w:r>
          </w:p>
        </w:tc>
        <w:tc>
          <w:tcPr>
            <w:tcW w:w="2232" w:type="dxa"/>
            <w:tcBorders>
              <w:top w:val="single" w:color="auto" w:sz="2" w:space="0"/>
              <w:left w:val="nil"/>
              <w:bottom w:val="single" w:color="000000" w:sz="4" w:space="0"/>
              <w:right w:val="single" w:color="000000" w:sz="4" w:space="0"/>
            </w:tcBorders>
            <w:vAlign w:val="center"/>
          </w:tcPr>
          <w:p>
            <w:pPr>
              <w:widowControl/>
              <w:spacing w:line="400" w:lineRule="exact"/>
              <w:ind w:firstLine="0" w:firstLineChars="0"/>
              <w:jc w:val="center"/>
              <w:rPr>
                <w:kern w:val="0"/>
                <w:sz w:val="24"/>
              </w:rPr>
            </w:pPr>
            <w:r>
              <w:rPr>
                <w:rFonts w:hint="eastAsia" w:ascii="仿宋_GB2312" w:hAnsi="宋体" w:cs="宋体"/>
                <w:kern w:val="0"/>
                <w:sz w:val="24"/>
              </w:rPr>
              <w:t>＞</w:t>
            </w:r>
            <w:r>
              <w:rPr>
                <w:rFonts w:hint="eastAsia"/>
                <w:kern w:val="0"/>
                <w:sz w:val="24"/>
              </w:rPr>
              <w:t>92</w:t>
            </w:r>
          </w:p>
        </w:tc>
        <w:tc>
          <w:tcPr>
            <w:tcW w:w="1710" w:type="dxa"/>
            <w:tcBorders>
              <w:top w:val="single" w:color="auto" w:sz="2" w:space="0"/>
              <w:left w:val="nil"/>
              <w:bottom w:val="single" w:color="auto" w:sz="2" w:space="0"/>
            </w:tcBorders>
            <w:vAlign w:val="center"/>
          </w:tcPr>
          <w:p>
            <w:pPr>
              <w:widowControl/>
              <w:spacing w:line="400" w:lineRule="exact"/>
              <w:ind w:firstLine="0" w:firstLineChars="0"/>
              <w:jc w:val="center"/>
              <w:rPr>
                <w:kern w:val="0"/>
                <w:sz w:val="24"/>
              </w:rPr>
            </w:pPr>
            <w:r>
              <w:rPr>
                <w:kern w:val="0"/>
                <w:sz w:val="24"/>
              </w:rPr>
              <w:t>约束性</w:t>
            </w:r>
          </w:p>
        </w:tc>
      </w:tr>
      <w:tr>
        <w:tblPrEx>
          <w:tblCellMar>
            <w:top w:w="0" w:type="dxa"/>
            <w:left w:w="108" w:type="dxa"/>
            <w:bottom w:w="0" w:type="dxa"/>
            <w:right w:w="108" w:type="dxa"/>
          </w:tblCellMar>
        </w:tblPrEx>
        <w:trPr>
          <w:trHeight w:val="339" w:hRule="atLeast"/>
          <w:jc w:val="center"/>
        </w:trPr>
        <w:tc>
          <w:tcPr>
            <w:tcW w:w="4542" w:type="dxa"/>
            <w:tcBorders>
              <w:top w:val="single" w:color="000000" w:sz="4" w:space="0"/>
              <w:bottom w:val="single" w:color="000000" w:sz="4" w:space="0"/>
              <w:right w:val="single" w:color="000000" w:sz="4" w:space="0"/>
            </w:tcBorders>
            <w:vAlign w:val="center"/>
          </w:tcPr>
          <w:p>
            <w:pPr>
              <w:widowControl/>
              <w:spacing w:line="400" w:lineRule="exact"/>
              <w:ind w:firstLine="0" w:firstLineChars="0"/>
              <w:rPr>
                <w:kern w:val="0"/>
                <w:sz w:val="24"/>
              </w:rPr>
            </w:pPr>
            <w:r>
              <w:rPr>
                <w:rFonts w:hint="eastAsia"/>
                <w:kern w:val="0"/>
                <w:sz w:val="24"/>
              </w:rPr>
              <w:t>大中型矿山比例（%）</w:t>
            </w:r>
          </w:p>
        </w:tc>
        <w:tc>
          <w:tcPr>
            <w:tcW w:w="2232" w:type="dxa"/>
            <w:tcBorders>
              <w:top w:val="single" w:color="auto" w:sz="2" w:space="0"/>
              <w:left w:val="nil"/>
              <w:bottom w:val="single" w:color="000000" w:sz="4" w:space="0"/>
              <w:right w:val="single" w:color="000000" w:sz="4" w:space="0"/>
            </w:tcBorders>
            <w:vAlign w:val="center"/>
          </w:tcPr>
          <w:p>
            <w:pPr>
              <w:widowControl/>
              <w:spacing w:line="400" w:lineRule="exact"/>
              <w:ind w:firstLine="0" w:firstLineChars="0"/>
              <w:jc w:val="center"/>
              <w:rPr>
                <w:rFonts w:ascii="仿宋_GB2312" w:hAnsi="宋体" w:cs="宋体"/>
                <w:kern w:val="0"/>
                <w:sz w:val="24"/>
              </w:rPr>
            </w:pPr>
            <w:r>
              <w:rPr>
                <w:rFonts w:hint="eastAsia"/>
                <w:kern w:val="0"/>
                <w:sz w:val="24"/>
              </w:rPr>
              <w:t>＞35</w:t>
            </w:r>
          </w:p>
        </w:tc>
        <w:tc>
          <w:tcPr>
            <w:tcW w:w="1710" w:type="dxa"/>
            <w:tcBorders>
              <w:top w:val="single" w:color="auto" w:sz="2" w:space="0"/>
              <w:left w:val="nil"/>
              <w:bottom w:val="single" w:color="auto" w:sz="2" w:space="0"/>
            </w:tcBorders>
            <w:vAlign w:val="center"/>
          </w:tcPr>
          <w:p>
            <w:pPr>
              <w:widowControl/>
              <w:spacing w:line="400" w:lineRule="exact"/>
              <w:ind w:firstLine="0" w:firstLineChars="0"/>
              <w:jc w:val="center"/>
              <w:rPr>
                <w:kern w:val="0"/>
                <w:sz w:val="24"/>
              </w:rPr>
            </w:pPr>
            <w:r>
              <w:rPr>
                <w:kern w:val="0"/>
                <w:sz w:val="24"/>
              </w:rPr>
              <w:t>约束性</w:t>
            </w:r>
          </w:p>
        </w:tc>
      </w:tr>
      <w:tr>
        <w:tblPrEx>
          <w:tblCellMar>
            <w:top w:w="0" w:type="dxa"/>
            <w:left w:w="108" w:type="dxa"/>
            <w:bottom w:w="0" w:type="dxa"/>
            <w:right w:w="108" w:type="dxa"/>
          </w:tblCellMar>
        </w:tblPrEx>
        <w:trPr>
          <w:trHeight w:val="339" w:hRule="atLeast"/>
          <w:jc w:val="center"/>
        </w:trPr>
        <w:tc>
          <w:tcPr>
            <w:tcW w:w="4542" w:type="dxa"/>
            <w:tcBorders>
              <w:top w:val="single" w:color="000000" w:sz="4" w:space="0"/>
              <w:bottom w:val="single" w:color="000000" w:sz="2" w:space="0"/>
              <w:right w:val="single" w:color="000000" w:sz="4" w:space="0"/>
            </w:tcBorders>
            <w:vAlign w:val="center"/>
          </w:tcPr>
          <w:p>
            <w:pPr>
              <w:widowControl/>
              <w:spacing w:line="400" w:lineRule="exact"/>
              <w:ind w:firstLine="0" w:firstLineChars="0"/>
              <w:rPr>
                <w:kern w:val="0"/>
                <w:sz w:val="24"/>
              </w:rPr>
            </w:pPr>
            <w:r>
              <w:rPr>
                <w:rFonts w:hint="eastAsia"/>
                <w:kern w:val="0"/>
                <w:sz w:val="24"/>
              </w:rPr>
              <w:t>历史遗留矿山恢复治理面积</w:t>
            </w:r>
            <w:r>
              <w:rPr>
                <w:kern w:val="0"/>
                <w:sz w:val="24"/>
              </w:rPr>
              <w:t>（公顷）</w:t>
            </w:r>
          </w:p>
        </w:tc>
        <w:tc>
          <w:tcPr>
            <w:tcW w:w="2232" w:type="dxa"/>
            <w:tcBorders>
              <w:top w:val="nil"/>
              <w:left w:val="nil"/>
              <w:bottom w:val="single" w:color="000000" w:sz="4" w:space="0"/>
              <w:right w:val="single" w:color="000000" w:sz="4" w:space="0"/>
            </w:tcBorders>
            <w:vAlign w:val="center"/>
          </w:tcPr>
          <w:p>
            <w:pPr>
              <w:widowControl/>
              <w:spacing w:line="400" w:lineRule="exact"/>
              <w:ind w:firstLine="0" w:firstLineChars="0"/>
              <w:jc w:val="center"/>
              <w:rPr>
                <w:kern w:val="0"/>
                <w:sz w:val="24"/>
              </w:rPr>
            </w:pPr>
            <w:r>
              <w:rPr>
                <w:rFonts w:hint="eastAsia"/>
                <w:kern w:val="0"/>
                <w:sz w:val="24"/>
              </w:rPr>
              <w:t>124.5</w:t>
            </w:r>
          </w:p>
        </w:tc>
        <w:tc>
          <w:tcPr>
            <w:tcW w:w="1710" w:type="dxa"/>
            <w:tcBorders>
              <w:top w:val="single" w:color="auto" w:sz="2" w:space="0"/>
              <w:left w:val="nil"/>
              <w:bottom w:val="single" w:color="000000" w:sz="4" w:space="0"/>
            </w:tcBorders>
            <w:vAlign w:val="center"/>
          </w:tcPr>
          <w:p>
            <w:pPr>
              <w:widowControl/>
              <w:spacing w:line="400" w:lineRule="exact"/>
              <w:ind w:firstLine="0" w:firstLineChars="0"/>
              <w:jc w:val="center"/>
              <w:rPr>
                <w:kern w:val="0"/>
                <w:sz w:val="24"/>
              </w:rPr>
            </w:pPr>
            <w:r>
              <w:rPr>
                <w:kern w:val="0"/>
                <w:sz w:val="24"/>
              </w:rPr>
              <w:t>约束性</w:t>
            </w:r>
          </w:p>
        </w:tc>
      </w:tr>
    </w:tbl>
    <w:p>
      <w:pPr>
        <w:pStyle w:val="22"/>
        <w:ind w:left="3" w:firstLine="617" w:firstLineChars="192"/>
        <w:rPr>
          <w:rFonts w:ascii="仿宋_GB2312" w:hAnsi="Times New Roman"/>
          <w:b/>
          <w:sz w:val="32"/>
          <w:szCs w:val="32"/>
        </w:rPr>
      </w:pPr>
      <w:r>
        <w:rPr>
          <w:rFonts w:hint="eastAsia" w:ascii="仿宋_GB2312" w:hAnsi="Times New Roman"/>
          <w:b/>
          <w:sz w:val="32"/>
          <w:szCs w:val="32"/>
        </w:rPr>
        <w:t>——20</w:t>
      </w:r>
      <w:r>
        <w:rPr>
          <w:rFonts w:ascii="仿宋_GB2312" w:hAnsi="Times New Roman"/>
          <w:b/>
          <w:sz w:val="32"/>
          <w:szCs w:val="32"/>
        </w:rPr>
        <w:t>3</w:t>
      </w:r>
      <w:r>
        <w:rPr>
          <w:rFonts w:hint="eastAsia" w:ascii="仿宋_GB2312" w:hAnsi="Times New Roman"/>
          <w:b/>
          <w:sz w:val="32"/>
          <w:szCs w:val="32"/>
        </w:rPr>
        <w:t>5年展望</w:t>
      </w:r>
    </w:p>
    <w:bookmarkEnd w:id="63"/>
    <w:p>
      <w:pPr>
        <w:ind w:firstLine="640"/>
        <w:rPr>
          <w:rFonts w:ascii="仿宋_GB2312"/>
          <w:sz w:val="32"/>
          <w:szCs w:val="32"/>
        </w:rPr>
      </w:pPr>
      <w:bookmarkStart w:id="64" w:name="_Toc60461110"/>
      <w:bookmarkStart w:id="65" w:name="_Toc60327827"/>
      <w:bookmarkStart w:id="66" w:name="_Toc452047638"/>
      <w:bookmarkStart w:id="67" w:name="_Toc453576966"/>
      <w:r>
        <w:rPr>
          <w:rFonts w:hint="eastAsia" w:ascii="仿宋_GB2312"/>
          <w:kern w:val="0"/>
          <w:sz w:val="32"/>
          <w:szCs w:val="32"/>
        </w:rPr>
        <w:t>展望2035年，全面建成以绿色勘查、绿色矿山开发利用与保护为基础的绿色矿业新体系，资源综合利用水平达到较高标准。一批新技术新方法新设备得到普遍推广应用，矿山5G技术得到广泛使用，建成一批有资源保障的大型矿业企业以及与我省优势资源相关的高新材料企业。矿业经济能力显著提升，矿山地质环境得到根本改善。全面建成全自动化的矿业监测监管体系，形成矿业发展与经济社会、生态文明建设同步协调发展的新格局。</w:t>
      </w:r>
    </w:p>
    <w:p>
      <w:pPr>
        <w:pStyle w:val="2"/>
        <w:spacing w:before="156"/>
        <w:ind w:firstLine="883"/>
      </w:pPr>
      <w:bookmarkStart w:id="68" w:name="_Toc73540981"/>
      <w:bookmarkStart w:id="69" w:name="_Toc1312188837"/>
      <w:r>
        <w:t>三、矿产</w:t>
      </w:r>
      <w:bookmarkEnd w:id="64"/>
      <w:bookmarkEnd w:id="65"/>
      <w:r>
        <w:rPr>
          <w:rFonts w:hint="eastAsia"/>
        </w:rPr>
        <w:t>勘查</w:t>
      </w:r>
      <w:r>
        <w:t>开发与</w:t>
      </w:r>
      <w:r>
        <w:rPr>
          <w:rFonts w:hint="eastAsia"/>
        </w:rPr>
        <w:t>保护</w:t>
      </w:r>
      <w:r>
        <w:t>布局</w:t>
      </w:r>
      <w:bookmarkEnd w:id="66"/>
      <w:bookmarkEnd w:id="67"/>
      <w:bookmarkEnd w:id="68"/>
      <w:bookmarkEnd w:id="69"/>
    </w:p>
    <w:p>
      <w:pPr>
        <w:pStyle w:val="3"/>
      </w:pPr>
      <w:bookmarkStart w:id="70" w:name="_Toc453576967"/>
      <w:bookmarkStart w:id="71" w:name="_Toc452047387"/>
      <w:bookmarkStart w:id="72" w:name="_Toc452047639"/>
      <w:bookmarkStart w:id="73" w:name="_Toc561786673"/>
      <w:bookmarkStart w:id="74" w:name="_Toc73540982"/>
      <w:r>
        <w:t>（一）</w:t>
      </w:r>
      <w:bookmarkEnd w:id="70"/>
      <w:bookmarkEnd w:id="71"/>
      <w:bookmarkEnd w:id="72"/>
      <w:r>
        <w:rPr>
          <w:rFonts w:hint="eastAsia"/>
        </w:rPr>
        <w:t>重要矿产勘查布局</w:t>
      </w:r>
      <w:bookmarkEnd w:id="73"/>
      <w:bookmarkEnd w:id="74"/>
    </w:p>
    <w:p>
      <w:pPr>
        <w:pStyle w:val="19"/>
        <w:ind w:firstLine="640"/>
        <w:rPr>
          <w:rFonts w:ascii="仿宋_GB2312" w:eastAsia="仿宋_GB2312"/>
          <w:sz w:val="32"/>
          <w:szCs w:val="32"/>
        </w:rPr>
      </w:pPr>
      <w:r>
        <w:rPr>
          <w:rFonts w:hint="eastAsia" w:ascii="仿宋_GB2312" w:hAnsi="宋体" w:eastAsia="仿宋_GB2312"/>
          <w:sz w:val="32"/>
          <w:szCs w:val="32"/>
        </w:rPr>
        <w:t>根据矿产资源赋存特点、开发利用条件、国家产业政策，</w:t>
      </w:r>
      <w:r>
        <w:rPr>
          <w:rFonts w:hint="eastAsia" w:ascii="仿宋_GB2312" w:eastAsia="仿宋_GB2312"/>
          <w:sz w:val="32"/>
          <w:szCs w:val="32"/>
        </w:rPr>
        <w:t>在不损害生态功能与严格控制开发强度的前提下，鼓励勘查成矿地质条件较好的钨、锡、铅、锌、金、银等金属矿产。</w:t>
      </w:r>
      <w:r>
        <w:rPr>
          <w:rFonts w:hint="eastAsia" w:ascii="仿宋_GB2312" w:hAnsi="宋体" w:eastAsia="仿宋_GB2312"/>
          <w:sz w:val="32"/>
          <w:szCs w:val="32"/>
        </w:rPr>
        <w:t>鼓励在具有资源、环境优势的地区如新兴县合理开发矿泉水、地热资源，促进山区生态旅游业的发展</w:t>
      </w:r>
      <w:r>
        <w:rPr>
          <w:rFonts w:hint="eastAsia" w:ascii="仿宋_GB2312" w:eastAsia="仿宋_GB2312"/>
          <w:sz w:val="32"/>
          <w:szCs w:val="32"/>
        </w:rPr>
        <w:t>。禁止开采可耕地砖瓦用粘土矿。</w:t>
      </w:r>
    </w:p>
    <w:p>
      <w:pPr>
        <w:pStyle w:val="3"/>
      </w:pPr>
      <w:bookmarkStart w:id="75" w:name="_Toc452047640"/>
      <w:bookmarkStart w:id="76" w:name="_Toc452047388"/>
      <w:bookmarkStart w:id="77" w:name="_Toc453576970"/>
      <w:bookmarkStart w:id="78" w:name="_Toc73540983"/>
      <w:bookmarkStart w:id="79" w:name="_Toc2130455249"/>
      <w:r>
        <w:t>（二）</w:t>
      </w:r>
      <w:bookmarkEnd w:id="75"/>
      <w:bookmarkEnd w:id="76"/>
      <w:bookmarkEnd w:id="77"/>
      <w:r>
        <w:rPr>
          <w:rFonts w:hint="eastAsia"/>
        </w:rPr>
        <w:t>重要矿产开发布局</w:t>
      </w:r>
      <w:bookmarkEnd w:id="78"/>
      <w:bookmarkEnd w:id="79"/>
    </w:p>
    <w:p>
      <w:pPr>
        <w:shd w:val="solid" w:color="FFFFFF" w:fill="auto"/>
        <w:autoSpaceDN w:val="0"/>
        <w:ind w:firstLine="646" w:firstLineChars="202"/>
        <w:rPr>
          <w:rFonts w:ascii="仿宋_GB2312"/>
          <w:sz w:val="32"/>
          <w:szCs w:val="32"/>
          <w:shd w:val="clear" w:color="auto" w:fill="FFFFFF"/>
        </w:rPr>
      </w:pPr>
      <w:r>
        <w:rPr>
          <w:rFonts w:hint="eastAsia" w:ascii="仿宋_GB2312"/>
          <w:sz w:val="32"/>
          <w:szCs w:val="32"/>
        </w:rPr>
        <w:t>根据矿产资源赋存特点及开发利用情况，结合国民经济和社会发展“十四五”规划战略目标，规划矿产资源产业重点发展区域，构筑与区域经济发展相适应的矿业开发利用格局。</w:t>
      </w:r>
    </w:p>
    <w:p>
      <w:pPr>
        <w:shd w:val="solid" w:color="FFFFFF" w:fill="auto"/>
        <w:autoSpaceDN w:val="0"/>
        <w:ind w:firstLine="649" w:firstLineChars="202"/>
        <w:rPr>
          <w:rFonts w:ascii="仿宋_GB2312" w:hAnsi="楷体"/>
          <w:sz w:val="32"/>
          <w:szCs w:val="32"/>
        </w:rPr>
      </w:pPr>
      <w:r>
        <w:rPr>
          <w:rFonts w:hint="eastAsia" w:ascii="仿宋_GB2312"/>
          <w:b/>
          <w:sz w:val="32"/>
          <w:szCs w:val="32"/>
        </w:rPr>
        <w:t>云城大降坪—云安六都地区重点发展硫化工产业。</w:t>
      </w:r>
      <w:r>
        <w:rPr>
          <w:rFonts w:hint="eastAsia" w:ascii="仿宋_GB2312" w:hAnsi="微软雅黑"/>
          <w:sz w:val="32"/>
          <w:szCs w:val="32"/>
        </w:rPr>
        <w:t>立足储量、品位均居世界前列的大降坪硫铁矿资源优势，</w:t>
      </w:r>
      <w:r>
        <w:rPr>
          <w:rFonts w:hint="eastAsia" w:ascii="仿宋_GB2312" w:hAnsi="楷体"/>
          <w:sz w:val="32"/>
          <w:szCs w:val="32"/>
        </w:rPr>
        <w:t>以省市共建硫化工基地为依托，加快实施</w:t>
      </w:r>
      <w:r>
        <w:rPr>
          <w:rFonts w:hint="eastAsia" w:ascii="仿宋_GB2312" w:hAnsi="微软雅黑"/>
          <w:sz w:val="32"/>
          <w:szCs w:val="32"/>
        </w:rPr>
        <w:t>硫铁矿</w:t>
      </w:r>
      <w:r>
        <w:rPr>
          <w:rFonts w:hint="eastAsia" w:ascii="仿宋_GB2312" w:hAnsi="楷体"/>
          <w:sz w:val="32"/>
          <w:szCs w:val="32"/>
        </w:rPr>
        <w:t>选矿技术、硫酸制备技术、烧渣综合利用技术、余热综合利用技术等硫化工产业关键技术升级改造。积极调整产品和产业结构，延伸、拉长硫化工产业链，加快完善硫化工产业创新体系和服务体系，大力发展循环经济，建成中国最大的硫铁矿制酸基地和华南地区最大的硫化工产业集群。</w:t>
      </w:r>
    </w:p>
    <w:p>
      <w:pPr>
        <w:shd w:val="solid" w:color="FFFFFF" w:fill="auto"/>
        <w:autoSpaceDN w:val="0"/>
        <w:ind w:firstLine="646" w:firstLineChars="202"/>
        <w:rPr>
          <w:rFonts w:ascii="仿宋_GB2312"/>
          <w:sz w:val="32"/>
          <w:szCs w:val="32"/>
          <w:shd w:val="clear" w:color="auto" w:fill="FFFFFF"/>
        </w:rPr>
      </w:pPr>
      <w:r>
        <w:rPr>
          <w:rFonts w:hint="eastAsia" w:ascii="仿宋_GB2312"/>
          <w:sz w:val="32"/>
          <w:szCs w:val="32"/>
        </w:rPr>
        <w:t>落实上级规划重点工作布局，划定国家规划矿区和重点矿区：</w:t>
      </w:r>
    </w:p>
    <w:p>
      <w:pPr>
        <w:shd w:val="solid" w:color="FFFFFF" w:fill="auto"/>
        <w:autoSpaceDN w:val="0"/>
        <w:ind w:firstLine="649" w:firstLineChars="202"/>
        <w:rPr>
          <w:rFonts w:ascii="仿宋_GB2312"/>
          <w:b/>
          <w:sz w:val="32"/>
          <w:szCs w:val="32"/>
          <w:shd w:val="clear" w:color="auto" w:fill="FFFFFF"/>
        </w:rPr>
      </w:pPr>
      <w:r>
        <w:rPr>
          <w:rFonts w:hint="eastAsia" w:ascii="仿宋_GB2312"/>
          <w:b/>
          <w:sz w:val="32"/>
          <w:szCs w:val="32"/>
        </w:rPr>
        <w:t>——国家规划矿区</w:t>
      </w:r>
    </w:p>
    <w:p>
      <w:pPr>
        <w:ind w:firstLine="640"/>
        <w:rPr>
          <w:rFonts w:ascii="仿宋_GB2312"/>
          <w:sz w:val="32"/>
          <w:szCs w:val="32"/>
        </w:rPr>
      </w:pPr>
      <w:r>
        <w:rPr>
          <w:rFonts w:hint="eastAsia" w:ascii="仿宋_GB2312"/>
          <w:sz w:val="32"/>
          <w:szCs w:val="32"/>
          <w:shd w:val="clear" w:color="auto" w:fill="FFFFFF"/>
        </w:rPr>
        <w:t>云浮高枨铅锌矿区：积极创建绿色矿山，以绿色矿山标准规范矿区建设，</w:t>
      </w:r>
      <w:r>
        <w:rPr>
          <w:rFonts w:hint="eastAsia" w:ascii="仿宋_GB2312"/>
          <w:sz w:val="32"/>
          <w:szCs w:val="32"/>
        </w:rPr>
        <w:t>以资源综合利用、节能减排、保护环境和促进矿地和谐为目标，通过绿色矿山示范区建设，推动同类矿山绿色矿山建设进程，促进全市有色金属采选业发展方式转变。</w:t>
      </w:r>
    </w:p>
    <w:p>
      <w:pPr>
        <w:ind w:firstLine="643"/>
        <w:rPr>
          <w:rFonts w:ascii="仿宋_GB2312"/>
          <w:b/>
          <w:sz w:val="32"/>
          <w:szCs w:val="32"/>
        </w:rPr>
      </w:pPr>
      <w:r>
        <w:rPr>
          <w:rFonts w:hint="eastAsia" w:ascii="仿宋_GB2312"/>
          <w:b/>
          <w:sz w:val="32"/>
          <w:szCs w:val="32"/>
        </w:rPr>
        <w:t>——重点开采区</w:t>
      </w:r>
    </w:p>
    <w:p>
      <w:pPr>
        <w:ind w:firstLine="640"/>
        <w:rPr>
          <w:rFonts w:ascii="仿宋_GB2312" w:hAnsi="仿宋_GB2312" w:cs="仿宋_GB2312"/>
          <w:sz w:val="32"/>
          <w:szCs w:val="32"/>
          <w:shd w:val="clear" w:color="auto" w:fill="FFFFFF"/>
        </w:rPr>
      </w:pPr>
      <w:r>
        <w:rPr>
          <w:rFonts w:hint="eastAsia" w:ascii="仿宋_GB2312"/>
          <w:sz w:val="32"/>
          <w:szCs w:val="32"/>
          <w:shd w:val="clear" w:color="auto" w:fill="FFFFFF"/>
        </w:rPr>
        <w:t>云浮大降坪硫铁矿矿区：</w:t>
      </w:r>
      <w:r>
        <w:rPr>
          <w:rFonts w:hint="eastAsia" w:ascii="仿宋_GB2312" w:hAnsi="仿宋_GB2312" w:cs="仿宋_GB2312"/>
          <w:sz w:val="32"/>
          <w:szCs w:val="32"/>
          <w:shd w:val="clear" w:color="auto" w:fill="FFFFFF"/>
        </w:rPr>
        <w:t>淘汰落后采选工艺，</w:t>
      </w:r>
      <w:r>
        <w:rPr>
          <w:rFonts w:hint="eastAsia" w:ascii="仿宋_GB2312"/>
          <w:sz w:val="32"/>
          <w:szCs w:val="32"/>
          <w:shd w:val="clear" w:color="auto" w:fill="FFFFFF"/>
        </w:rPr>
        <w:t>深度开发硫化工产品，延伸硫化工产业链。加大研发和技术创新投入，不断提高附加值，提高综合利用水平。实现资源集约节约开发的同时，</w:t>
      </w:r>
      <w:r>
        <w:rPr>
          <w:rFonts w:hint="eastAsia" w:ascii="仿宋_GB2312" w:hAnsi="仿宋_GB2312" w:cs="仿宋_GB2312"/>
          <w:sz w:val="32"/>
          <w:szCs w:val="32"/>
          <w:shd w:val="clear" w:color="auto" w:fill="FFFFFF"/>
        </w:rPr>
        <w:t>加强开发利用监督管理，注重生态环境保护与矿山地质环境恢复治理，促进资源与环境的协调发展。</w:t>
      </w:r>
    </w:p>
    <w:p>
      <w:pPr>
        <w:pStyle w:val="3"/>
      </w:pPr>
      <w:bookmarkStart w:id="80" w:name="_Toc452047389"/>
      <w:bookmarkStart w:id="81" w:name="_Toc452047641"/>
      <w:bookmarkStart w:id="82" w:name="_Toc453576971"/>
      <w:bookmarkStart w:id="83" w:name="_Toc1017079103"/>
      <w:bookmarkStart w:id="84" w:name="_Toc73540984"/>
      <w:r>
        <w:t>（三）</w:t>
      </w:r>
      <w:bookmarkEnd w:id="80"/>
      <w:bookmarkEnd w:id="81"/>
      <w:bookmarkEnd w:id="82"/>
      <w:r>
        <w:rPr>
          <w:rFonts w:hint="eastAsia"/>
        </w:rPr>
        <w:t>砂石土矿产开发布局</w:t>
      </w:r>
      <w:bookmarkEnd w:id="83"/>
      <w:bookmarkEnd w:id="84"/>
    </w:p>
    <w:p>
      <w:pPr>
        <w:spacing w:line="580" w:lineRule="exact"/>
        <w:ind w:firstLine="640"/>
        <w:rPr>
          <w:rFonts w:ascii="仿宋_GB2312"/>
          <w:sz w:val="30"/>
          <w:szCs w:val="30"/>
        </w:rPr>
      </w:pPr>
      <w:r>
        <w:rPr>
          <w:rFonts w:hint="eastAsia"/>
          <w:sz w:val="32"/>
          <w:szCs w:val="32"/>
        </w:rPr>
        <w:t>云浮全市</w:t>
      </w:r>
      <w:r>
        <w:rPr>
          <w:rFonts w:hint="eastAsia" w:ascii="仿宋_GB2312"/>
          <w:sz w:val="30"/>
          <w:szCs w:val="30"/>
        </w:rPr>
        <w:t>设置开采规划区块76个，主要有建筑用花岗岩、建筑用砂岩和建筑石料用灰岩等矿种，预测资源总量达</w:t>
      </w:r>
      <w:r>
        <w:rPr>
          <w:rFonts w:ascii="仿宋_GB2312"/>
          <w:sz w:val="30"/>
          <w:szCs w:val="30"/>
        </w:rPr>
        <w:t>146</w:t>
      </w:r>
      <w:r>
        <w:rPr>
          <w:rFonts w:hint="eastAsia" w:ascii="仿宋_GB2312"/>
          <w:sz w:val="30"/>
          <w:szCs w:val="30"/>
        </w:rPr>
        <w:t>0000万立方米。</w:t>
      </w:r>
    </w:p>
    <w:p>
      <w:pPr>
        <w:spacing w:line="580" w:lineRule="exact"/>
        <w:ind w:firstLine="640"/>
        <w:rPr>
          <w:rFonts w:hint="eastAsia" w:ascii="仿宋_GB2312"/>
          <w:sz w:val="30"/>
          <w:szCs w:val="30"/>
        </w:rPr>
      </w:pPr>
      <w:r>
        <w:rPr>
          <w:rFonts w:hint="eastAsia"/>
          <w:sz w:val="32"/>
          <w:szCs w:val="32"/>
        </w:rPr>
        <w:t>落实</w:t>
      </w:r>
      <w:r>
        <w:rPr>
          <w:rFonts w:hint="eastAsia" w:ascii="仿宋_GB2312"/>
          <w:sz w:val="30"/>
          <w:szCs w:val="30"/>
        </w:rPr>
        <w:t>建筑石料资源生产基地建设，将资源丰富和交通物流便利的</w:t>
      </w:r>
      <w:r>
        <w:rPr>
          <w:rFonts w:hint="eastAsia"/>
          <w:sz w:val="32"/>
          <w:szCs w:val="32"/>
        </w:rPr>
        <w:t>西江沿线</w:t>
      </w:r>
      <w:r>
        <w:rPr>
          <w:rFonts w:hint="eastAsia" w:ascii="仿宋_GB2312"/>
          <w:sz w:val="30"/>
          <w:szCs w:val="30"/>
        </w:rPr>
        <w:t>临江作为建筑石料资源生产基地备选区块，建设一批建筑石料资源生产基地。行政区划涉及云浮市郁南县、云安区和云城区。区内资源丰富、交通便利，主要有建筑用花岗岩、建筑用砂岩和建筑石料用灰岩等矿种，所产建筑石料可直接通过西江水路运输至粤港澳大湾区核心区域。</w:t>
      </w:r>
    </w:p>
    <w:p>
      <w:pPr>
        <w:spacing w:line="580" w:lineRule="exact"/>
        <w:ind w:firstLine="640"/>
        <w:rPr>
          <w:rFonts w:hint="eastAsia" w:ascii="仿宋_GB2312"/>
          <w:sz w:val="30"/>
          <w:szCs w:val="30"/>
        </w:rPr>
      </w:pPr>
    </w:p>
    <w:p>
      <w:pPr>
        <w:spacing w:line="580" w:lineRule="exact"/>
        <w:ind w:firstLine="640"/>
        <w:rPr>
          <w:rFonts w:hint="eastAsia" w:ascii="仿宋_GB2312"/>
          <w:sz w:val="30"/>
          <w:szCs w:val="30"/>
        </w:rPr>
      </w:pPr>
    </w:p>
    <w:tbl>
      <w:tblPr>
        <w:tblStyle w:val="37"/>
        <w:tblpPr w:leftFromText="180" w:rightFromText="180" w:vertAnchor="text" w:horzAnchor="page" w:tblpX="1916" w:tblpY="34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992"/>
        <w:gridCol w:w="6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505" w:type="dxa"/>
            <w:gridSpan w:val="3"/>
            <w:tcBorders>
              <w:top w:val="single" w:color="auto" w:sz="12" w:space="0"/>
              <w:left w:val="nil"/>
              <w:right w:val="nil"/>
            </w:tcBorders>
          </w:tcPr>
          <w:p>
            <w:pPr>
              <w:autoSpaceDN w:val="0"/>
              <w:spacing w:line="580" w:lineRule="exact"/>
              <w:ind w:firstLine="562"/>
              <w:jc w:val="center"/>
              <w:rPr>
                <w:rFonts w:ascii="仿宋_GB2312"/>
                <w:b/>
                <w:szCs w:val="28"/>
                <w:shd w:val="clear" w:color="auto" w:fill="FFFFFF"/>
              </w:rPr>
            </w:pPr>
            <w:r>
              <w:rPr>
                <w:rFonts w:hint="eastAsia" w:ascii="仿宋_GB2312"/>
                <w:b/>
                <w:szCs w:val="28"/>
                <w:shd w:val="clear" w:color="auto" w:fill="FFFFFF"/>
              </w:rPr>
              <w:t>专栏4建筑石料资源生产基地备选区块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left w:val="nil"/>
              <w:right w:val="single" w:color="auto" w:sz="2" w:space="0"/>
            </w:tcBorders>
          </w:tcPr>
          <w:p>
            <w:pPr>
              <w:autoSpaceDN w:val="0"/>
              <w:spacing w:line="580" w:lineRule="exact"/>
              <w:ind w:firstLine="0" w:firstLineChars="0"/>
              <w:rPr>
                <w:rFonts w:ascii="仿宋_GB2312"/>
                <w:b/>
                <w:shd w:val="clear" w:color="auto" w:fill="FFFFFF"/>
              </w:rPr>
            </w:pPr>
            <w:r>
              <w:rPr>
                <w:rFonts w:hint="eastAsia" w:ascii="仿宋_GB2312"/>
                <w:b/>
                <w:shd w:val="clear" w:color="auto" w:fill="FFFFFF"/>
              </w:rPr>
              <w:t>矿产</w:t>
            </w:r>
          </w:p>
          <w:p>
            <w:pPr>
              <w:autoSpaceDN w:val="0"/>
              <w:spacing w:line="580" w:lineRule="exact"/>
              <w:ind w:firstLine="0" w:firstLineChars="0"/>
              <w:rPr>
                <w:rFonts w:ascii="仿宋_GB2312"/>
                <w:b/>
                <w:shd w:val="clear" w:color="auto" w:fill="FFFFFF"/>
              </w:rPr>
            </w:pPr>
            <w:r>
              <w:rPr>
                <w:rFonts w:hint="eastAsia" w:ascii="仿宋_GB2312"/>
                <w:b/>
                <w:shd w:val="clear" w:color="auto" w:fill="FFFFFF"/>
              </w:rPr>
              <w:t>种类</w:t>
            </w:r>
          </w:p>
        </w:tc>
        <w:tc>
          <w:tcPr>
            <w:tcW w:w="992" w:type="dxa"/>
            <w:tcBorders>
              <w:left w:val="single" w:color="auto" w:sz="2" w:space="0"/>
            </w:tcBorders>
            <w:vAlign w:val="center"/>
          </w:tcPr>
          <w:p>
            <w:pPr>
              <w:autoSpaceDN w:val="0"/>
              <w:spacing w:line="580" w:lineRule="exact"/>
              <w:ind w:firstLine="0" w:firstLineChars="0"/>
              <w:rPr>
                <w:rFonts w:ascii="仿宋_GB2312"/>
                <w:b/>
                <w:shd w:val="clear" w:color="auto" w:fill="FFFFFF"/>
              </w:rPr>
            </w:pPr>
            <w:r>
              <w:rPr>
                <w:rFonts w:hint="eastAsia" w:ascii="仿宋_GB2312"/>
                <w:b/>
                <w:shd w:val="clear" w:color="auto" w:fill="FFFFFF"/>
              </w:rPr>
              <w:t>地区</w:t>
            </w:r>
          </w:p>
        </w:tc>
        <w:tc>
          <w:tcPr>
            <w:tcW w:w="6412" w:type="dxa"/>
            <w:tcBorders>
              <w:right w:val="nil"/>
            </w:tcBorders>
            <w:vAlign w:val="center"/>
          </w:tcPr>
          <w:p>
            <w:pPr>
              <w:autoSpaceDN w:val="0"/>
              <w:spacing w:line="580" w:lineRule="exact"/>
              <w:ind w:firstLine="562"/>
              <w:jc w:val="center"/>
              <w:rPr>
                <w:rFonts w:ascii="仿宋_GB2312"/>
                <w:b/>
                <w:shd w:val="clear" w:color="auto" w:fill="FFFFFF"/>
              </w:rPr>
            </w:pPr>
            <w:r>
              <w:rPr>
                <w:rFonts w:hint="eastAsia" w:ascii="仿宋_GB2312"/>
                <w:b/>
                <w:shd w:val="clear" w:color="auto" w:fill="FFFFFF"/>
              </w:rPr>
              <w:t>开采规划区块（集中开采区）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1101" w:type="dxa"/>
            <w:vMerge w:val="restart"/>
            <w:tcBorders>
              <w:left w:val="nil"/>
              <w:right w:val="single" w:color="auto" w:sz="2" w:space="0"/>
            </w:tcBorders>
            <w:vAlign w:val="center"/>
          </w:tcPr>
          <w:p>
            <w:pPr>
              <w:spacing w:line="400" w:lineRule="exact"/>
              <w:ind w:firstLine="0" w:firstLineChars="0"/>
              <w:rPr>
                <w:rFonts w:ascii="仿宋_GB2312"/>
                <w:sz w:val="24"/>
              </w:rPr>
            </w:pPr>
            <w:r>
              <w:rPr>
                <w:rFonts w:hint="eastAsia" w:ascii="仿宋_GB2312"/>
                <w:sz w:val="24"/>
              </w:rPr>
              <w:t>建筑用花岗岩、建筑用砂岩、建筑石料用灰岩、大理岩等</w:t>
            </w:r>
          </w:p>
        </w:tc>
        <w:tc>
          <w:tcPr>
            <w:tcW w:w="992" w:type="dxa"/>
            <w:tcBorders>
              <w:top w:val="single" w:color="auto" w:sz="4" w:space="0"/>
              <w:left w:val="single" w:color="auto" w:sz="2" w:space="0"/>
              <w:bottom w:val="single" w:color="auto" w:sz="4" w:space="0"/>
            </w:tcBorders>
            <w:vAlign w:val="center"/>
          </w:tcPr>
          <w:p>
            <w:pPr>
              <w:spacing w:line="580" w:lineRule="exact"/>
              <w:ind w:firstLine="0" w:firstLineChars="0"/>
              <w:rPr>
                <w:rFonts w:ascii="仿宋_GB2312"/>
                <w:sz w:val="24"/>
              </w:rPr>
            </w:pPr>
            <w:r>
              <w:rPr>
                <w:rFonts w:hint="eastAsia" w:ascii="仿宋_GB2312"/>
                <w:sz w:val="24"/>
                <w:shd w:val="clear" w:color="auto" w:fill="FFFFFF"/>
              </w:rPr>
              <w:t>云安区-云城区</w:t>
            </w:r>
          </w:p>
        </w:tc>
        <w:tc>
          <w:tcPr>
            <w:tcW w:w="6412" w:type="dxa"/>
            <w:tcBorders>
              <w:top w:val="single" w:color="auto" w:sz="4" w:space="0"/>
              <w:bottom w:val="single" w:color="auto" w:sz="4" w:space="0"/>
              <w:right w:val="nil"/>
            </w:tcBorders>
            <w:vAlign w:val="center"/>
          </w:tcPr>
          <w:p>
            <w:pPr>
              <w:autoSpaceDN w:val="0"/>
              <w:spacing w:line="580" w:lineRule="exact"/>
              <w:ind w:firstLine="480"/>
              <w:rPr>
                <w:rFonts w:ascii="仿宋_GB2312"/>
                <w:b/>
                <w:szCs w:val="21"/>
                <w:shd w:val="clear" w:color="auto" w:fill="FFFFFF"/>
              </w:rPr>
            </w:pPr>
            <w:r>
              <w:rPr>
                <w:rFonts w:hint="eastAsia" w:ascii="仿宋_GB2312"/>
                <w:sz w:val="24"/>
                <w:shd w:val="clear" w:color="auto" w:fill="FFFFFF"/>
              </w:rPr>
              <w:t>云浮市云安区都杨-云城区同古坑建筑用花岗岩、云浮市云浮市郁南县桂圩镇罗顺石山建筑用花岗岩、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101" w:type="dxa"/>
            <w:vMerge w:val="continue"/>
            <w:tcBorders>
              <w:left w:val="nil"/>
              <w:right w:val="single" w:color="auto" w:sz="2" w:space="0"/>
            </w:tcBorders>
            <w:vAlign w:val="center"/>
          </w:tcPr>
          <w:p>
            <w:pPr>
              <w:spacing w:line="400" w:lineRule="exact"/>
              <w:ind w:firstLine="0" w:firstLineChars="0"/>
              <w:rPr>
                <w:rFonts w:ascii="仿宋_GB2312"/>
                <w:sz w:val="24"/>
              </w:rPr>
            </w:pPr>
          </w:p>
        </w:tc>
        <w:tc>
          <w:tcPr>
            <w:tcW w:w="992" w:type="dxa"/>
            <w:tcBorders>
              <w:top w:val="single" w:color="auto" w:sz="4" w:space="0"/>
              <w:left w:val="single" w:color="auto" w:sz="2" w:space="0"/>
              <w:bottom w:val="single" w:color="000000" w:sz="12" w:space="0"/>
            </w:tcBorders>
            <w:vAlign w:val="center"/>
          </w:tcPr>
          <w:p>
            <w:pPr>
              <w:spacing w:line="580" w:lineRule="exact"/>
              <w:ind w:firstLine="0" w:firstLineChars="0"/>
              <w:rPr>
                <w:rFonts w:ascii="仿宋_GB2312"/>
                <w:sz w:val="24"/>
              </w:rPr>
            </w:pPr>
            <w:r>
              <w:rPr>
                <w:rFonts w:hint="eastAsia" w:ascii="仿宋_GB2312"/>
                <w:sz w:val="24"/>
              </w:rPr>
              <w:t>郁南县</w:t>
            </w:r>
          </w:p>
        </w:tc>
        <w:tc>
          <w:tcPr>
            <w:tcW w:w="6412" w:type="dxa"/>
            <w:tcBorders>
              <w:top w:val="single" w:color="auto" w:sz="4" w:space="0"/>
              <w:bottom w:val="single" w:color="000000" w:sz="12" w:space="0"/>
              <w:right w:val="nil"/>
            </w:tcBorders>
            <w:vAlign w:val="center"/>
          </w:tcPr>
          <w:p>
            <w:pPr>
              <w:autoSpaceDN w:val="0"/>
              <w:spacing w:line="580" w:lineRule="exact"/>
              <w:ind w:firstLine="480"/>
              <w:rPr>
                <w:rFonts w:ascii="仿宋_GB2312"/>
                <w:sz w:val="24"/>
                <w:shd w:val="clear" w:color="auto" w:fill="FFFFFF"/>
              </w:rPr>
            </w:pPr>
            <w:r>
              <w:rPr>
                <w:rFonts w:hint="eastAsia" w:ascii="仿宋_GB2312"/>
                <w:sz w:val="24"/>
                <w:shd w:val="clear" w:color="auto" w:fill="FFFFFF"/>
              </w:rPr>
              <w:t>云浮市市郁南县建城镇涌口—宝珠镇西门坑建筑用砂岩、云浮市郁南县南江口建筑用砂岩</w:t>
            </w:r>
          </w:p>
          <w:p>
            <w:pPr>
              <w:autoSpaceDN w:val="0"/>
              <w:spacing w:line="580" w:lineRule="exact"/>
              <w:ind w:firstLine="480"/>
              <w:rPr>
                <w:rFonts w:ascii="仿宋_GB2312"/>
                <w:sz w:val="24"/>
                <w:shd w:val="clear" w:color="auto" w:fill="FFFFFF"/>
              </w:rPr>
            </w:pPr>
          </w:p>
        </w:tc>
      </w:tr>
    </w:tbl>
    <w:p>
      <w:pPr>
        <w:pStyle w:val="2"/>
        <w:spacing w:before="156"/>
        <w:ind w:firstLine="883"/>
      </w:pPr>
      <w:bookmarkStart w:id="85" w:name="_Toc452047390"/>
      <w:bookmarkStart w:id="86" w:name="_Toc453576975"/>
      <w:bookmarkStart w:id="87" w:name="_Toc452047642"/>
      <w:bookmarkStart w:id="88" w:name="_Toc73540985"/>
      <w:bookmarkStart w:id="89" w:name="_Toc1040343482"/>
      <w:r>
        <w:t>四、</w:t>
      </w:r>
      <w:bookmarkEnd w:id="85"/>
      <w:bookmarkEnd w:id="86"/>
      <w:bookmarkEnd w:id="87"/>
      <w:r>
        <w:rPr>
          <w:rFonts w:hint="eastAsia"/>
        </w:rPr>
        <w:t>矿产资源开发强度管控</w:t>
      </w:r>
      <w:bookmarkEnd w:id="88"/>
      <w:bookmarkEnd w:id="89"/>
    </w:p>
    <w:p>
      <w:pPr>
        <w:pStyle w:val="3"/>
      </w:pPr>
      <w:bookmarkStart w:id="90" w:name="_Toc453576976"/>
      <w:bookmarkStart w:id="91" w:name="_Toc452047391"/>
      <w:bookmarkStart w:id="92" w:name="_Toc452047643"/>
      <w:bookmarkStart w:id="93" w:name="_Toc73540986"/>
      <w:bookmarkStart w:id="94" w:name="_Toc1080004425"/>
      <w:r>
        <w:t>（一）</w:t>
      </w:r>
      <w:bookmarkEnd w:id="90"/>
      <w:bookmarkEnd w:id="91"/>
      <w:bookmarkEnd w:id="92"/>
      <w:r>
        <w:rPr>
          <w:rFonts w:hint="eastAsia"/>
        </w:rPr>
        <w:t>开发强度管控</w:t>
      </w:r>
      <w:bookmarkEnd w:id="93"/>
      <w:bookmarkEnd w:id="94"/>
    </w:p>
    <w:p>
      <w:pPr>
        <w:ind w:firstLine="640"/>
        <w:rPr>
          <w:rFonts w:ascii="仿宋_GB2312"/>
          <w:sz w:val="32"/>
          <w:szCs w:val="32"/>
        </w:rPr>
      </w:pPr>
      <w:r>
        <w:rPr>
          <w:rFonts w:hint="eastAsia" w:ascii="仿宋_GB2312"/>
          <w:sz w:val="32"/>
          <w:szCs w:val="32"/>
        </w:rPr>
        <w:t>按照矿产资源开采总量与经济社会发展水平和需求向适应的原则，根据国家产业政策、矿产资源供需形势、技术经济条件，结合我市矿产资源特点以及开发利用对环境的影响程度，</w:t>
      </w:r>
    </w:p>
    <w:p>
      <w:pPr>
        <w:ind w:firstLine="0" w:firstLineChars="0"/>
        <w:rPr>
          <w:rFonts w:ascii="仿宋_GB2312"/>
          <w:sz w:val="32"/>
          <w:szCs w:val="32"/>
        </w:rPr>
      </w:pPr>
      <w:r>
        <w:rPr>
          <w:rFonts w:hint="eastAsia" w:ascii="仿宋_GB2312"/>
          <w:sz w:val="32"/>
          <w:szCs w:val="32"/>
        </w:rPr>
        <w:t>对建筑石料资源，实行采矿权总量控制：严格落实《广东省建筑石料资源专项规划（201</w:t>
      </w:r>
      <w:r>
        <w:rPr>
          <w:rFonts w:ascii="仿宋_GB2312"/>
          <w:sz w:val="32"/>
          <w:szCs w:val="32"/>
        </w:rPr>
        <w:t>2</w:t>
      </w:r>
      <w:r>
        <w:rPr>
          <w:rFonts w:hint="eastAsia" w:ascii="仿宋_GB2312"/>
          <w:sz w:val="32"/>
          <w:szCs w:val="32"/>
        </w:rPr>
        <w:t>-20</w:t>
      </w:r>
      <w:r>
        <w:rPr>
          <w:rFonts w:ascii="仿宋_GB2312"/>
          <w:sz w:val="32"/>
          <w:szCs w:val="32"/>
        </w:rPr>
        <w:t>3</w:t>
      </w:r>
      <w:r>
        <w:rPr>
          <w:rFonts w:hint="eastAsia" w:ascii="仿宋_GB2312"/>
          <w:sz w:val="32"/>
          <w:szCs w:val="32"/>
        </w:rPr>
        <w:t>0年）》中石矿资源采矿权总量控制指标，规划期内全市建筑石料有效采矿权数量控制在</w:t>
      </w:r>
      <w:r>
        <w:rPr>
          <w:rFonts w:ascii="仿宋_GB2312"/>
          <w:sz w:val="32"/>
          <w:szCs w:val="32"/>
        </w:rPr>
        <w:t>7</w:t>
      </w:r>
      <w:r>
        <w:rPr>
          <w:rFonts w:hint="eastAsia" w:ascii="仿宋_GB2312"/>
          <w:sz w:val="32"/>
          <w:szCs w:val="32"/>
        </w:rPr>
        <w:t xml:space="preserve">0个以内。 </w:t>
      </w:r>
    </w:p>
    <w:p>
      <w:pPr>
        <w:pStyle w:val="3"/>
      </w:pPr>
      <w:bookmarkStart w:id="95" w:name="_Toc1569544760"/>
      <w:bookmarkStart w:id="96" w:name="_Toc452047645"/>
      <w:bookmarkStart w:id="97" w:name="_Toc73540987"/>
      <w:bookmarkStart w:id="98" w:name="_Toc453576978"/>
      <w:bookmarkStart w:id="99" w:name="_Toc452047393"/>
      <w:r>
        <w:t>（</w:t>
      </w:r>
      <w:r>
        <w:rPr>
          <w:rFonts w:hint="eastAsia"/>
        </w:rPr>
        <w:t>二</w:t>
      </w:r>
      <w:r>
        <w:t>）严格规划准入管理</w:t>
      </w:r>
      <w:bookmarkEnd w:id="95"/>
      <w:bookmarkEnd w:id="96"/>
      <w:bookmarkEnd w:id="97"/>
      <w:bookmarkEnd w:id="98"/>
      <w:bookmarkEnd w:id="99"/>
    </w:p>
    <w:p>
      <w:pPr>
        <w:spacing w:line="540" w:lineRule="exact"/>
        <w:ind w:firstLine="640"/>
        <w:rPr>
          <w:rFonts w:ascii="仿宋_GB2312"/>
          <w:sz w:val="32"/>
          <w:szCs w:val="32"/>
        </w:rPr>
      </w:pPr>
      <w:r>
        <w:rPr>
          <w:rFonts w:hint="eastAsia" w:ascii="仿宋_GB2312"/>
          <w:sz w:val="32"/>
          <w:szCs w:val="32"/>
        </w:rPr>
        <w:t>新建矿山必须符合以下条件，方可准入，已建矿山不能满足以下要求，应逐步予以关闭。</w:t>
      </w:r>
    </w:p>
    <w:p>
      <w:pPr>
        <w:spacing w:line="540" w:lineRule="exact"/>
        <w:ind w:firstLine="643"/>
        <w:rPr>
          <w:rFonts w:ascii="仿宋_GB2312"/>
          <w:b/>
          <w:sz w:val="32"/>
          <w:szCs w:val="32"/>
        </w:rPr>
      </w:pPr>
      <w:r>
        <w:rPr>
          <w:rFonts w:hint="eastAsia" w:ascii="仿宋_GB2312"/>
          <w:b/>
          <w:sz w:val="32"/>
          <w:szCs w:val="32"/>
        </w:rPr>
        <w:t>——资格准入</w:t>
      </w:r>
    </w:p>
    <w:p>
      <w:pPr>
        <w:spacing w:line="540" w:lineRule="exact"/>
        <w:ind w:firstLine="640"/>
        <w:rPr>
          <w:rFonts w:ascii="仿宋_GB2312"/>
          <w:sz w:val="32"/>
          <w:szCs w:val="32"/>
        </w:rPr>
      </w:pPr>
      <w:r>
        <w:rPr>
          <w:rFonts w:hint="eastAsia" w:ascii="仿宋_GB2312"/>
          <w:sz w:val="32"/>
          <w:szCs w:val="32"/>
        </w:rPr>
        <w:t>严格按照国家矿业权出让规定出让采矿权，保护正当合法竞争。参与采矿权交易活动的市场主体，应具有相应资质并符合相关条件，严格限制有违法违规违纪行为或失信记录的采矿权申请人参与交易活动。外商投资企业遵循《外商投资产业指导目录》从事相应采选活动。</w:t>
      </w:r>
    </w:p>
    <w:p>
      <w:pPr>
        <w:ind w:firstLine="643"/>
        <w:rPr>
          <w:rFonts w:ascii="仿宋_GB2312"/>
          <w:b/>
          <w:sz w:val="32"/>
          <w:szCs w:val="32"/>
        </w:rPr>
      </w:pPr>
      <w:r>
        <w:rPr>
          <w:rFonts w:hint="eastAsia" w:ascii="仿宋_GB2312"/>
          <w:b/>
          <w:sz w:val="32"/>
          <w:szCs w:val="32"/>
        </w:rPr>
        <w:t>——规模准入</w:t>
      </w:r>
    </w:p>
    <w:p>
      <w:pPr>
        <w:ind w:firstLine="640"/>
        <w:rPr>
          <w:rFonts w:ascii="仿宋_GB2312"/>
          <w:sz w:val="32"/>
          <w:szCs w:val="32"/>
        </w:rPr>
      </w:pPr>
      <w:r>
        <w:rPr>
          <w:rFonts w:hint="eastAsia" w:ascii="仿宋_GB2312"/>
          <w:sz w:val="32"/>
          <w:szCs w:val="32"/>
        </w:rPr>
        <w:t>严格执行开采规模准入标准。新建矿山应在达到最低生产建设规模要求的基础上，实行规模开发、集约节约开发。最低生产建设规模参照省级规划设定矿山最低开采规模执行。</w:t>
      </w:r>
    </w:p>
    <w:p>
      <w:pPr>
        <w:ind w:firstLine="643"/>
        <w:rPr>
          <w:rFonts w:ascii="仿宋_GB2312"/>
          <w:b/>
          <w:sz w:val="32"/>
          <w:szCs w:val="32"/>
        </w:rPr>
      </w:pPr>
      <w:r>
        <w:rPr>
          <w:rFonts w:hint="eastAsia" w:ascii="仿宋_GB2312"/>
          <w:b/>
          <w:sz w:val="32"/>
          <w:szCs w:val="32"/>
        </w:rPr>
        <w:t>——资源利用技术准入</w:t>
      </w:r>
    </w:p>
    <w:p>
      <w:pPr>
        <w:ind w:firstLine="640"/>
        <w:rPr>
          <w:rFonts w:ascii="仿宋_GB2312"/>
          <w:sz w:val="32"/>
          <w:szCs w:val="32"/>
        </w:rPr>
      </w:pPr>
      <w:r>
        <w:rPr>
          <w:rFonts w:hint="eastAsia" w:ascii="仿宋_GB2312"/>
          <w:sz w:val="32"/>
          <w:szCs w:val="32"/>
        </w:rPr>
        <w:t>禁止采富弃贫、采易弃难、优矿劣用等浪费资源行为。</w:t>
      </w:r>
    </w:p>
    <w:p>
      <w:pPr>
        <w:ind w:firstLine="640"/>
        <w:rPr>
          <w:rFonts w:ascii="仿宋_GB2312"/>
          <w:sz w:val="32"/>
          <w:szCs w:val="32"/>
        </w:rPr>
      </w:pPr>
      <w:r>
        <w:rPr>
          <w:rFonts w:hint="eastAsia" w:ascii="仿宋_GB2312"/>
          <w:sz w:val="32"/>
          <w:szCs w:val="32"/>
        </w:rPr>
        <w:t>对照《矿产资源节约与综合利用鼓励、限制和淘汰技术目录（修订稿）》，禁止采用落后淘汰、破坏和浪费资源、资源利用效率低下的开采和选矿技术。矿山企业应加大科技创新资金投入，积极开展科技创新和技术革新。</w:t>
      </w:r>
    </w:p>
    <w:p>
      <w:pPr>
        <w:ind w:firstLine="643"/>
        <w:rPr>
          <w:rFonts w:ascii="仿宋_GB2312"/>
          <w:b/>
          <w:sz w:val="32"/>
          <w:szCs w:val="32"/>
        </w:rPr>
      </w:pPr>
      <w:r>
        <w:rPr>
          <w:rFonts w:hint="eastAsia" w:ascii="仿宋_GB2312"/>
          <w:b/>
          <w:sz w:val="32"/>
          <w:szCs w:val="32"/>
        </w:rPr>
        <w:t>——安全准入</w:t>
      </w:r>
    </w:p>
    <w:p>
      <w:pPr>
        <w:ind w:firstLine="640"/>
        <w:rPr>
          <w:rFonts w:ascii="仿宋_GB2312"/>
          <w:sz w:val="32"/>
          <w:szCs w:val="32"/>
        </w:rPr>
      </w:pPr>
      <w:r>
        <w:rPr>
          <w:rFonts w:hint="eastAsia" w:ascii="仿宋_GB2312"/>
          <w:sz w:val="32"/>
          <w:szCs w:val="32"/>
        </w:rPr>
        <w:t>新建、扩建和改建的矿山，采用的开采方式、生产工艺必须符合国家和省现行的有关法律、法规和标准。必须严格履行建设项目安全设施“三同时”和职业卫生“三同时”，安全设施设计未经安全监管部门审查同意，不得进行开工建设，安全设施未经竣工验收合格，不得投入生产使用。</w:t>
      </w:r>
    </w:p>
    <w:p>
      <w:pPr>
        <w:ind w:firstLine="643"/>
        <w:rPr>
          <w:rFonts w:ascii="仿宋_GB2312"/>
          <w:b/>
          <w:sz w:val="32"/>
          <w:szCs w:val="32"/>
        </w:rPr>
      </w:pPr>
      <w:r>
        <w:rPr>
          <w:rFonts w:hint="eastAsia" w:ascii="仿宋_GB2312"/>
          <w:b/>
          <w:sz w:val="32"/>
          <w:szCs w:val="32"/>
        </w:rPr>
        <w:t>——环境准入</w:t>
      </w:r>
    </w:p>
    <w:p>
      <w:pPr>
        <w:ind w:firstLine="640"/>
        <w:rPr>
          <w:rFonts w:ascii="仿宋_GB2312"/>
          <w:sz w:val="32"/>
          <w:szCs w:val="32"/>
        </w:rPr>
      </w:pPr>
      <w:r>
        <w:rPr>
          <w:rFonts w:hint="eastAsia" w:ascii="仿宋_GB2312"/>
          <w:sz w:val="32"/>
          <w:szCs w:val="32"/>
        </w:rPr>
        <w:t>严格落实环境准入。矿山开发项目应符合所在规划区域的环境承载力要求，矿山“三废”必须达标排放，降低环境容量消减强度。矿山企业应有环境影响评估和风险防范管理制度及能力，能有效防控新的污染源。新建矿山必须执行矿山地质环境治理恢复基金、地质环境保护与恢复治理方案及环境影响评价报告制度，必须编制矿山地质环境保护与土地复垦方案、环境影响评价报告，并作为矿业权审批的必要条件。</w:t>
      </w:r>
    </w:p>
    <w:p>
      <w:pPr>
        <w:ind w:firstLine="640"/>
        <w:rPr>
          <w:rFonts w:ascii="仿宋_GB2312"/>
          <w:sz w:val="32"/>
          <w:szCs w:val="32"/>
        </w:rPr>
      </w:pPr>
    </w:p>
    <w:p>
      <w:pPr>
        <w:pStyle w:val="2"/>
        <w:spacing w:before="156"/>
        <w:ind w:firstLine="883"/>
      </w:pPr>
      <w:bookmarkStart w:id="100" w:name="_Toc452047646"/>
      <w:bookmarkStart w:id="101" w:name="_Toc453576979"/>
      <w:bookmarkStart w:id="102" w:name="_Toc452047394"/>
      <w:bookmarkStart w:id="103" w:name="_Toc908969341"/>
      <w:bookmarkStart w:id="104" w:name="_Toc73540988"/>
      <w:r>
        <w:t>五、</w:t>
      </w:r>
      <w:bookmarkEnd w:id="100"/>
      <w:bookmarkEnd w:id="101"/>
      <w:bookmarkEnd w:id="102"/>
      <w:r>
        <w:rPr>
          <w:rFonts w:hint="eastAsia"/>
        </w:rPr>
        <w:t>矿产资源高效利用与矿业绿色发展</w:t>
      </w:r>
      <w:bookmarkEnd w:id="103"/>
      <w:bookmarkEnd w:id="104"/>
    </w:p>
    <w:p>
      <w:pPr>
        <w:pStyle w:val="3"/>
      </w:pPr>
      <w:bookmarkStart w:id="105" w:name="_Toc73540989"/>
      <w:bookmarkStart w:id="106" w:name="_Toc180343339"/>
      <w:r>
        <w:t>（一）</w:t>
      </w:r>
      <w:r>
        <w:rPr>
          <w:rFonts w:hint="eastAsia"/>
        </w:rPr>
        <w:t>矿产资源节约集约利用</w:t>
      </w:r>
      <w:bookmarkEnd w:id="105"/>
      <w:bookmarkEnd w:id="106"/>
    </w:p>
    <w:p>
      <w:pPr>
        <w:ind w:firstLine="640"/>
        <w:rPr>
          <w:rFonts w:ascii="仿宋_GB2312"/>
          <w:sz w:val="32"/>
          <w:szCs w:val="32"/>
        </w:rPr>
      </w:pPr>
      <w:r>
        <w:rPr>
          <w:rFonts w:hint="eastAsia" w:ascii="仿宋_GB2312"/>
          <w:sz w:val="32"/>
          <w:szCs w:val="32"/>
        </w:rPr>
        <w:t>云浮市正处于经济结构调整的关键期，矿业发展必须走集约、节约和高效开发的路子。矿产资源开发利用与环境保护、资源保护、城乡建设相协调，最大限度减少对自然环境的扰动和破坏，选择资源节约型、环境友好型开发方式。</w:t>
      </w:r>
    </w:p>
    <w:p>
      <w:pPr>
        <w:ind w:firstLine="640"/>
        <w:rPr>
          <w:rFonts w:ascii="仿宋_GB2312"/>
          <w:sz w:val="32"/>
          <w:szCs w:val="32"/>
        </w:rPr>
      </w:pPr>
      <w:r>
        <w:rPr>
          <w:rFonts w:hint="eastAsia" w:ascii="仿宋_GB2312"/>
          <w:sz w:val="32"/>
          <w:szCs w:val="32"/>
        </w:rPr>
        <w:t>全面落实绿色勘查理念，，减轻勘查过程中对生态环境的影响，加强资源勘查过程中共伴生资源的综合评价。明确探矿权人在勘查主要矿种的同时，必须对共生、伴生矿产资源进行综合勘查与评价，对于存在共伴生资源而没有进行综合勘查和评价的地质报告不予办理成果备案。</w:t>
      </w:r>
    </w:p>
    <w:p>
      <w:pPr>
        <w:ind w:firstLine="640"/>
        <w:rPr>
          <w:rFonts w:ascii="仿宋_GB2312"/>
          <w:sz w:val="32"/>
          <w:szCs w:val="32"/>
        </w:rPr>
      </w:pPr>
      <w:r>
        <w:rPr>
          <w:rFonts w:hint="eastAsia" w:ascii="仿宋_GB2312"/>
          <w:sz w:val="32"/>
          <w:szCs w:val="32"/>
        </w:rPr>
        <w:t>在“坚持保护和合理开发利用原则”基础上，根据资源赋存状况、地质条件、生态环境特征等条件，因地制宜选择合理的开采顺序、开采方法。优先选择资源利用率高，且对矿区生态破坏小的工艺技术和装备。在开采主要矿产的同时，对具有工业价值的共生和伴生矿产统一规划、综合开采、综合利用、防止浪费；对暂时不能综合开采或同时采出而暂时还不能综合利用的矿产，采取有效的保护措施。</w:t>
      </w:r>
    </w:p>
    <w:p>
      <w:pPr>
        <w:pStyle w:val="3"/>
      </w:pPr>
      <w:bookmarkStart w:id="107" w:name="_Toc73540990"/>
      <w:bookmarkStart w:id="108" w:name="_Toc1843788224"/>
      <w:r>
        <w:t>（</w:t>
      </w:r>
      <w:r>
        <w:rPr>
          <w:rFonts w:hint="eastAsia"/>
        </w:rPr>
        <w:t>二</w:t>
      </w:r>
      <w:r>
        <w:t>）</w:t>
      </w:r>
      <w:r>
        <w:rPr>
          <w:rFonts w:hint="eastAsia"/>
        </w:rPr>
        <w:t>开采结构调整</w:t>
      </w:r>
      <w:bookmarkEnd w:id="107"/>
      <w:bookmarkEnd w:id="108"/>
    </w:p>
    <w:p>
      <w:pPr>
        <w:ind w:firstLine="640"/>
        <w:rPr>
          <w:rFonts w:ascii="仿宋_GB2312"/>
          <w:sz w:val="32"/>
          <w:szCs w:val="32"/>
        </w:rPr>
      </w:pPr>
      <w:r>
        <w:rPr>
          <w:rFonts w:hint="eastAsia" w:ascii="仿宋_GB2312"/>
          <w:sz w:val="32"/>
          <w:szCs w:val="32"/>
        </w:rPr>
        <w:t>严格新建矿山准入审查，从规划布局、开发规模、绿色矿山建设、资源利用效率和环境保护等方面严格审查矿产资源开发项目。</w:t>
      </w:r>
    </w:p>
    <w:p>
      <w:pPr>
        <w:ind w:firstLine="640"/>
        <w:rPr>
          <w:rFonts w:ascii="仿宋_GB2312"/>
          <w:sz w:val="32"/>
          <w:szCs w:val="32"/>
        </w:rPr>
      </w:pPr>
      <w:r>
        <w:rPr>
          <w:rFonts w:hint="eastAsia" w:ascii="仿宋_GB2312"/>
          <w:sz w:val="32"/>
          <w:szCs w:val="32"/>
        </w:rPr>
        <w:t>引导矿山企业规模化开采和集约化经营，提升矿业开发集中度。要鼓励新建矿山做大做强，新建矿山要严格按照绿色矿山建设标准建设开发。逐步淘汰资源利用率低、对周边环境影响较大的小型矿山，不断提高开发利用水平，实现经济效益、环境效益和社会效益的共赢。</w:t>
      </w:r>
    </w:p>
    <w:p>
      <w:pPr>
        <w:ind w:firstLine="640"/>
        <w:rPr>
          <w:rFonts w:ascii="仿宋_GB2312"/>
          <w:sz w:val="32"/>
          <w:szCs w:val="32"/>
        </w:rPr>
      </w:pPr>
      <w:r>
        <w:rPr>
          <w:rFonts w:hint="eastAsia" w:ascii="仿宋_GB2312"/>
          <w:sz w:val="32"/>
          <w:szCs w:val="32"/>
        </w:rPr>
        <w:t>深化矿产资源利用产业层次，鼓励提高矿产品加工深度，延伸下游产业链，逐步实现矿业经济增长方式转变。鼓励通过工艺改革、设备更新，提高矿产品科技含量，提升矿产品附加值。完善相关政策，鼓励发展循环经济，拓宽资源开发利用领域。</w:t>
      </w:r>
    </w:p>
    <w:p>
      <w:pPr>
        <w:pStyle w:val="3"/>
      </w:pPr>
      <w:bookmarkStart w:id="109" w:name="_Toc452047396"/>
      <w:bookmarkStart w:id="110" w:name="_Toc453576981"/>
      <w:bookmarkStart w:id="111" w:name="_Toc452047648"/>
      <w:bookmarkStart w:id="112" w:name="_Toc73540991"/>
      <w:bookmarkStart w:id="113" w:name="_Toc1574691659"/>
      <w:r>
        <w:t>（</w:t>
      </w:r>
      <w:r>
        <w:rPr>
          <w:rFonts w:hint="eastAsia"/>
        </w:rPr>
        <w:t>三</w:t>
      </w:r>
      <w:r>
        <w:t>）</w:t>
      </w:r>
      <w:bookmarkEnd w:id="109"/>
      <w:bookmarkEnd w:id="110"/>
      <w:bookmarkEnd w:id="111"/>
      <w:r>
        <w:rPr>
          <w:rFonts w:hint="eastAsia"/>
        </w:rPr>
        <w:t>绿色矿山建设</w:t>
      </w:r>
      <w:bookmarkEnd w:id="112"/>
      <w:bookmarkEnd w:id="113"/>
    </w:p>
    <w:p>
      <w:pPr>
        <w:ind w:firstLine="640"/>
        <w:rPr>
          <w:rFonts w:ascii="仿宋_GB2312"/>
          <w:sz w:val="32"/>
          <w:szCs w:val="32"/>
        </w:rPr>
      </w:pPr>
      <w:bookmarkStart w:id="114" w:name="_Toc452047397"/>
      <w:bookmarkStart w:id="115" w:name="_Toc453576982"/>
      <w:bookmarkStart w:id="116" w:name="_Toc452047649"/>
      <w:r>
        <w:rPr>
          <w:rFonts w:ascii="仿宋_GB2312"/>
          <w:sz w:val="32"/>
          <w:szCs w:val="32"/>
        </w:rPr>
        <w:t>深入贯彻落实习近平生态文明思想，牢固树立和践行“绿水青山就是金山银山”的理念，正确处理好矿产资源开发与生态环境保护的关系，按照“政府主导、部门协作、企业主体、社会监督、共同推进”的思路，坚持技术创新和制度创新相统一，形成有利于绿色矿业发展的新体制新机制；坚持多方联动、共同推进，发挥地方政府的主观能动性，落实企业责任，加大政策支持和服务，形成政策合力，加快推进我省矿业绿色发展。</w:t>
      </w:r>
    </w:p>
    <w:p>
      <w:pPr>
        <w:ind w:firstLine="640"/>
        <w:rPr>
          <w:rFonts w:ascii="仿宋_GB2312"/>
          <w:sz w:val="32"/>
          <w:szCs w:val="32"/>
        </w:rPr>
      </w:pPr>
      <w:r>
        <w:rPr>
          <w:rFonts w:ascii="仿宋_GB2312"/>
          <w:sz w:val="32"/>
          <w:szCs w:val="32"/>
        </w:rPr>
        <w:t>以点带面，树立一批绿色矿山建设先进典型，总结和推广成功经验，全面推进绿色矿山建设，着力形成符合生态文明建设要求，节约高效、环境友好、矿地和谐的绿色矿业发展新模式。通过建设绿色矿山积极推进生产矿山加快绿色环保技术工艺设备升级换代，加大矿山生态环境综合治理力度，使矿区环境更加优美，实现矿区天蓝、地绿、水净，将资源开发利用、矿山生态环境保护有机统一。形成符合生态文明建设要求，节约高效、环境友好、矿地和谐的绿色矿业发展新模式。</w:t>
      </w:r>
    </w:p>
    <w:p>
      <w:pPr>
        <w:ind w:firstLine="640"/>
        <w:rPr>
          <w:rFonts w:ascii="仿宋_GB2312"/>
          <w:sz w:val="32"/>
          <w:szCs w:val="32"/>
        </w:rPr>
      </w:pPr>
      <w:r>
        <w:rPr>
          <w:rFonts w:ascii="仿宋_GB2312"/>
          <w:sz w:val="32"/>
          <w:szCs w:val="32"/>
        </w:rPr>
        <w:t>1.积极跟踪自然资源部绿色矿山建设相关政策及动向，做好广东省绿色矿山建设工作与部相关机制的对接准备。按照自然资源部关于绿色矿业发展示范区建设工作的最新部署，充分考虑近年我省绿色矿业发展示范区建设实际情况，研究制定符合我省实际的绿色矿业发展示范区建设路线与目标。</w:t>
      </w:r>
    </w:p>
    <w:p>
      <w:pPr>
        <w:ind w:firstLine="640"/>
        <w:rPr>
          <w:rFonts w:ascii="仿宋_GB2312"/>
          <w:sz w:val="32"/>
          <w:szCs w:val="32"/>
        </w:rPr>
      </w:pPr>
      <w:r>
        <w:rPr>
          <w:rFonts w:ascii="仿宋_GB2312"/>
          <w:sz w:val="32"/>
          <w:szCs w:val="32"/>
        </w:rPr>
        <w:t>2.按照本省绿色矿山建设工作方案的目标设定，研究制定有效政策措施，从2021年起全面施行绿色矿山标准强制建设要求，新建矿山严格按照绿色矿山标准要求进行规划、设计、建设和运营管理，同时力争</w:t>
      </w:r>
      <w:r>
        <w:rPr>
          <w:rFonts w:hint="eastAsia" w:ascii="仿宋_GB2312"/>
          <w:sz w:val="32"/>
          <w:szCs w:val="32"/>
        </w:rPr>
        <w:t>3</w:t>
      </w:r>
      <w:r>
        <w:rPr>
          <w:rFonts w:ascii="仿宋_GB2312"/>
          <w:sz w:val="32"/>
          <w:szCs w:val="32"/>
        </w:rPr>
        <w:t>年内，</w:t>
      </w:r>
      <w:r>
        <w:rPr>
          <w:rFonts w:hint="eastAsia" w:ascii="仿宋_GB2312"/>
          <w:sz w:val="32"/>
          <w:szCs w:val="32"/>
        </w:rPr>
        <w:t>持证</w:t>
      </w:r>
      <w:r>
        <w:rPr>
          <w:rFonts w:ascii="仿宋_GB2312"/>
          <w:sz w:val="32"/>
          <w:szCs w:val="32"/>
        </w:rPr>
        <w:t>在产矿山</w:t>
      </w:r>
      <w:r>
        <w:rPr>
          <w:rFonts w:hint="eastAsia" w:ascii="仿宋_GB2312"/>
          <w:sz w:val="32"/>
          <w:szCs w:val="32"/>
        </w:rPr>
        <w:t>100%</w:t>
      </w:r>
      <w:r>
        <w:rPr>
          <w:rFonts w:ascii="仿宋_GB2312"/>
          <w:sz w:val="32"/>
          <w:szCs w:val="32"/>
        </w:rPr>
        <w:t>建成绿色矿山</w:t>
      </w:r>
      <w:r>
        <w:rPr>
          <w:rFonts w:hint="eastAsia" w:ascii="仿宋_GB2312"/>
          <w:sz w:val="32"/>
          <w:szCs w:val="32"/>
        </w:rPr>
        <w:t>。</w:t>
      </w:r>
    </w:p>
    <w:p>
      <w:pPr>
        <w:ind w:firstLine="640"/>
        <w:rPr>
          <w:rFonts w:ascii="仿宋_GB2312"/>
          <w:sz w:val="32"/>
          <w:szCs w:val="32"/>
        </w:rPr>
      </w:pPr>
      <w:r>
        <w:rPr>
          <w:rFonts w:ascii="仿宋_GB2312"/>
          <w:sz w:val="32"/>
          <w:szCs w:val="32"/>
        </w:rPr>
        <w:t>3.改革创新绿色矿业管理机制。组织调研我省绿色矿山创建面临的突出问题，研究具有实用性、可操作性的绿色矿山激励政策，大力推动各地矿产资源开发布局的优化管理，不断提升我省绿色矿业发展水平。</w:t>
      </w:r>
    </w:p>
    <w:p>
      <w:pPr>
        <w:ind w:firstLine="640"/>
        <w:rPr>
          <w:rFonts w:ascii="仿宋_GB2312"/>
          <w:sz w:val="32"/>
          <w:szCs w:val="32"/>
        </w:rPr>
      </w:pPr>
      <w:r>
        <w:rPr>
          <w:rFonts w:ascii="仿宋_GB2312"/>
          <w:sz w:val="32"/>
          <w:szCs w:val="32"/>
        </w:rPr>
        <w:t xml:space="preserve">4.加强宣传推广和培训交流。适时召开绿色矿山建设现场交流会和培训会，做好政策解读，促进各地进一步提高绿色矿山建设的积极性。 </w:t>
      </w:r>
    </w:p>
    <w:p>
      <w:pPr>
        <w:ind w:firstLine="640"/>
        <w:rPr>
          <w:rFonts w:ascii="仿宋_GB2312"/>
          <w:sz w:val="32"/>
          <w:szCs w:val="32"/>
        </w:rPr>
      </w:pPr>
      <w:r>
        <w:rPr>
          <w:rFonts w:ascii="仿宋_GB2312"/>
          <w:sz w:val="32"/>
          <w:szCs w:val="32"/>
        </w:rPr>
        <w:t>5.推进绿色矿山和绿色矿业发展示范区建设。以点带面，树立一批绿色矿山建设先进典型，总结和推广成功经验，不断推进绿色矿山建设。按照自然资源部统一部署，着力推进绿色矿业发展示范区建设工作，打造布局合理、集约高效、环境优良、矿地和谐、区域经济良性发展的绿色矿业发展样板区。</w:t>
      </w:r>
    </w:p>
    <w:p>
      <w:pPr>
        <w:ind w:firstLine="640"/>
        <w:rPr>
          <w:rFonts w:ascii="仿宋_GB2312"/>
          <w:sz w:val="32"/>
          <w:szCs w:val="32"/>
        </w:rPr>
      </w:pPr>
      <w:r>
        <w:rPr>
          <w:rFonts w:ascii="仿宋_GB2312"/>
          <w:sz w:val="32"/>
          <w:szCs w:val="32"/>
        </w:rPr>
        <w:t>通过建设绿色矿山将矿区环境优美、矿山扬尘污染防治、污染物达标排放、植被绿化及生态环境保护等措施纳入绿色矿山建设标准，实现矿区天蓝、地绿、水净，将资源开发利用、矿山生态环境保护有机统一。新建矿山严格按照绿色矿山标准要求进行规划、设计、建设和运营管理。积极推进生产矿山加快绿色环保技术工艺设备升级换代，加大矿山生态环境综合治理力度。</w:t>
      </w:r>
    </w:p>
    <w:p>
      <w:pPr>
        <w:pStyle w:val="3"/>
      </w:pPr>
      <w:bookmarkStart w:id="117" w:name="_Toc744838509"/>
      <w:bookmarkStart w:id="118" w:name="_Toc73540992"/>
      <w:r>
        <w:t>（</w:t>
      </w:r>
      <w:r>
        <w:rPr>
          <w:rFonts w:hint="eastAsia"/>
        </w:rPr>
        <w:t>四</w:t>
      </w:r>
      <w:r>
        <w:t>）</w:t>
      </w:r>
      <w:bookmarkEnd w:id="114"/>
      <w:bookmarkEnd w:id="115"/>
      <w:bookmarkEnd w:id="116"/>
      <w:r>
        <w:rPr>
          <w:rFonts w:hint="eastAsia"/>
        </w:rPr>
        <w:t>矿区生态保护修复</w:t>
      </w:r>
      <w:bookmarkEnd w:id="117"/>
      <w:bookmarkEnd w:id="118"/>
    </w:p>
    <w:p>
      <w:pPr>
        <w:pStyle w:val="31"/>
        <w:ind w:left="0" w:firstLine="640"/>
        <w:rPr>
          <w:rFonts w:ascii="仿宋_GB2312" w:hAnsi="Times New Roman"/>
          <w:sz w:val="32"/>
          <w:szCs w:val="32"/>
        </w:rPr>
      </w:pPr>
      <w:r>
        <w:rPr>
          <w:rFonts w:hint="eastAsia" w:ascii="仿宋_GB2312" w:hAnsi="Times New Roman"/>
          <w:sz w:val="32"/>
          <w:szCs w:val="32"/>
        </w:rPr>
        <w:t>坚持“谁污染，谁治理”，“谁破坏，谁恢复”的原则，切实落实企业在矿产资源开发过程中的矿山地质环境治理恢复的主体责任。</w:t>
      </w:r>
      <w:r>
        <w:rPr>
          <w:rFonts w:hint="eastAsia" w:ascii="仿宋_GB2312" w:hAnsi="仿宋_GB2312" w:cs="仿宋_GB2312"/>
          <w:color w:val="333333"/>
          <w:sz w:val="32"/>
          <w:szCs w:val="32"/>
          <w:shd w:val="clear" w:color="auto" w:fill="FFFFFF"/>
        </w:rPr>
        <w:t>各级国土资源主管部门要加强监督管理，</w:t>
      </w:r>
      <w:r>
        <w:rPr>
          <w:rFonts w:hint="eastAsia" w:ascii="仿宋_GB2312" w:hAnsi="Times New Roman"/>
          <w:sz w:val="32"/>
          <w:szCs w:val="32"/>
        </w:rPr>
        <w:t>加大政策法规宣传力度，发挥行政推动作用，切实</w:t>
      </w:r>
      <w:r>
        <w:rPr>
          <w:rFonts w:hint="eastAsia" w:ascii="仿宋_GB2312" w:hAnsi="仿宋_GB2312" w:cs="仿宋_GB2312"/>
          <w:color w:val="333333"/>
          <w:sz w:val="32"/>
          <w:szCs w:val="32"/>
          <w:shd w:val="clear" w:color="auto" w:fill="FFFFFF"/>
        </w:rPr>
        <w:t>落实《矿产资源权益金制度改革方案》，建立矿山环境治理恢复基金，运用行政和经济手段，实行动态化监管措施，促使矿山企业真正履行矿山环境与生态修复责任。</w:t>
      </w:r>
    </w:p>
    <w:p>
      <w:pPr>
        <w:pStyle w:val="31"/>
        <w:ind w:left="0" w:firstLine="640"/>
        <w:rPr>
          <w:rFonts w:ascii="仿宋_GB2312" w:hAnsi="Times New Roman"/>
          <w:sz w:val="32"/>
          <w:szCs w:val="32"/>
        </w:rPr>
      </w:pPr>
      <w:r>
        <w:rPr>
          <w:rFonts w:hint="eastAsia" w:ascii="仿宋_GB2312" w:hAnsi="Times New Roman"/>
          <w:sz w:val="32"/>
          <w:szCs w:val="32"/>
        </w:rPr>
        <w:t>对历史遗留矿山地质环境治理，要坚持政府主导，发挥政府资本的导向、补缺的投资机制，按照矿山地质环境治理工程项目管理制度的要求，对县国土资源行政主管部门给予资金补助。优化配置好政府资金与民间资金的投资活动，通过市场化运作，吸引更多的市场主体进入矿山地质环境治理和生态恢复领域，推进矿山地质环境治理的产业化。</w:t>
      </w:r>
    </w:p>
    <w:p>
      <w:pPr>
        <w:ind w:firstLine="640"/>
        <w:rPr>
          <w:rFonts w:ascii="仿宋_GB2312"/>
          <w:sz w:val="32"/>
          <w:szCs w:val="32"/>
        </w:rPr>
      </w:pPr>
      <w:r>
        <w:rPr>
          <w:rFonts w:hint="eastAsia" w:ascii="仿宋_GB2312"/>
          <w:sz w:val="32"/>
          <w:szCs w:val="32"/>
        </w:rPr>
        <w:t>探索建立矿山地质环境治理恢复激励机制，明确矿山地质环境保护与治理的利益分配及恢复治理后土地的相应使用政策；矿山地质环境治理恢复与景观资源、旅游资源开发相结合；矿山地质环境治理收益给予税收优惠扶持政策等。要因地制宜，适度推广，调动各方积极性，加快本地区矿山地质环境治理恢复工作步伐。</w:t>
      </w:r>
    </w:p>
    <w:p>
      <w:pPr>
        <w:ind w:firstLine="640"/>
        <w:rPr>
          <w:rFonts w:ascii="仿宋_GB2312"/>
          <w:sz w:val="32"/>
          <w:szCs w:val="32"/>
        </w:rPr>
      </w:pPr>
    </w:p>
    <w:p>
      <w:pPr>
        <w:ind w:firstLine="640"/>
        <w:rPr>
          <w:rFonts w:ascii="仿宋_GB2312"/>
          <w:sz w:val="32"/>
          <w:szCs w:val="32"/>
        </w:rPr>
      </w:pPr>
    </w:p>
    <w:p>
      <w:pPr>
        <w:pStyle w:val="2"/>
        <w:spacing w:before="156"/>
        <w:ind w:firstLine="883"/>
      </w:pPr>
      <w:bookmarkStart w:id="119" w:name="_Toc452047398"/>
      <w:bookmarkStart w:id="120" w:name="_Toc453576983"/>
      <w:bookmarkStart w:id="121" w:name="_Toc452047650"/>
      <w:bookmarkStart w:id="122" w:name="_Toc1414058732"/>
      <w:bookmarkStart w:id="123" w:name="_Toc73540993"/>
      <w:r>
        <w:t>六、</w:t>
      </w:r>
      <w:bookmarkEnd w:id="119"/>
      <w:bookmarkEnd w:id="120"/>
      <w:bookmarkEnd w:id="121"/>
      <w:r>
        <w:rPr>
          <w:rFonts w:hint="eastAsia"/>
        </w:rPr>
        <w:t>重点项目</w:t>
      </w:r>
      <w:bookmarkEnd w:id="122"/>
      <w:bookmarkEnd w:id="123"/>
    </w:p>
    <w:p>
      <w:pPr>
        <w:ind w:firstLine="560"/>
      </w:pPr>
      <w:r>
        <w:rPr>
          <w:rFonts w:hint="eastAsia"/>
        </w:rPr>
        <w:t>为提升云浮市绿色矿业发展水平，对辖区内优势矿种以及开发潜力较大的矿种，实施矿产资源开发利用重大工程，巩固建筑石料的矿产优势地位。本次规划开发利用重大工程3项。</w:t>
      </w:r>
    </w:p>
    <w:tbl>
      <w:tblPr>
        <w:tblStyle w:val="37"/>
        <w:tblpPr w:leftFromText="180" w:rightFromText="180" w:vertAnchor="text" w:horzAnchor="page" w:tblpX="1916" w:tblpY="34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701"/>
        <w:gridCol w:w="850"/>
        <w:gridCol w:w="1276"/>
        <w:gridCol w:w="1134"/>
        <w:gridCol w:w="1134"/>
        <w:gridCol w:w="1559"/>
        <w:gridCol w:w="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8505" w:type="dxa"/>
            <w:gridSpan w:val="8"/>
            <w:tcBorders>
              <w:top w:val="single" w:color="auto" w:sz="12" w:space="0"/>
              <w:left w:val="nil"/>
              <w:right w:val="nil"/>
            </w:tcBorders>
          </w:tcPr>
          <w:p>
            <w:pPr>
              <w:autoSpaceDN w:val="0"/>
              <w:spacing w:line="580" w:lineRule="exact"/>
              <w:ind w:firstLine="562"/>
              <w:jc w:val="center"/>
              <w:rPr>
                <w:rFonts w:ascii="仿宋_GB2312"/>
                <w:b/>
                <w:szCs w:val="28"/>
                <w:shd w:val="clear" w:color="auto" w:fill="FFFFFF"/>
              </w:rPr>
            </w:pPr>
            <w:r>
              <w:rPr>
                <w:rFonts w:hint="eastAsia" w:ascii="仿宋_GB2312"/>
                <w:b/>
                <w:szCs w:val="28"/>
                <w:shd w:val="clear" w:color="auto" w:fill="FFFFFF"/>
              </w:rPr>
              <w:t>专栏5云浮市矿产资源开发利用重大工程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left w:val="nil"/>
              <w:right w:val="single" w:color="auto" w:sz="2" w:space="0"/>
            </w:tcBorders>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序号</w:t>
            </w:r>
          </w:p>
        </w:tc>
        <w:tc>
          <w:tcPr>
            <w:tcW w:w="1701" w:type="dxa"/>
            <w:tcBorders>
              <w:left w:val="single" w:color="auto" w:sz="2" w:space="0"/>
            </w:tcBorders>
            <w:vAlign w:val="center"/>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项目名称</w:t>
            </w:r>
          </w:p>
        </w:tc>
        <w:tc>
          <w:tcPr>
            <w:tcW w:w="850" w:type="dxa"/>
            <w:tcBorders>
              <w:right w:val="single" w:color="auto" w:sz="4" w:space="0"/>
            </w:tcBorders>
            <w:vAlign w:val="center"/>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行政区</w:t>
            </w:r>
          </w:p>
        </w:tc>
        <w:tc>
          <w:tcPr>
            <w:tcW w:w="1276" w:type="dxa"/>
            <w:tcBorders>
              <w:left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主要矿种</w:t>
            </w:r>
          </w:p>
        </w:tc>
        <w:tc>
          <w:tcPr>
            <w:tcW w:w="1134" w:type="dxa"/>
            <w:tcBorders>
              <w:left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资源储量</w:t>
            </w:r>
          </w:p>
        </w:tc>
        <w:tc>
          <w:tcPr>
            <w:tcW w:w="1134" w:type="dxa"/>
            <w:tcBorders>
              <w:left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设计生产能力</w:t>
            </w:r>
          </w:p>
        </w:tc>
        <w:tc>
          <w:tcPr>
            <w:tcW w:w="1559" w:type="dxa"/>
            <w:tcBorders>
              <w:left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ascii="仿宋_GB2312"/>
                <w:b/>
                <w:sz w:val="24"/>
                <w:shd w:val="clear" w:color="auto" w:fill="FFFFFF"/>
              </w:rPr>
              <w:t>项目起止时间</w:t>
            </w:r>
          </w:p>
        </w:tc>
        <w:tc>
          <w:tcPr>
            <w:tcW w:w="317" w:type="dxa"/>
            <w:tcBorders>
              <w:left w:val="single" w:color="auto" w:sz="4" w:space="0"/>
              <w:right w:val="nil"/>
            </w:tcBorders>
            <w:vAlign w:val="center"/>
          </w:tcPr>
          <w:p>
            <w:pPr>
              <w:autoSpaceDN w:val="0"/>
              <w:spacing w:line="20" w:lineRule="atLeast"/>
              <w:ind w:firstLine="482"/>
              <w:jc w:val="center"/>
              <w:rPr>
                <w:rFonts w:ascii="仿宋_GB2312"/>
                <w:b/>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534" w:type="dxa"/>
            <w:vMerge w:val="restart"/>
            <w:tcBorders>
              <w:left w:val="nil"/>
              <w:right w:val="single" w:color="auto" w:sz="2" w:space="0"/>
            </w:tcBorders>
          </w:tcPr>
          <w:p>
            <w:pPr>
              <w:spacing w:line="240" w:lineRule="exact"/>
              <w:ind w:firstLine="0" w:firstLineChars="0"/>
              <w:rPr>
                <w:rFonts w:ascii="仿宋_GB2312"/>
                <w:b/>
                <w:sz w:val="24"/>
                <w:shd w:val="clear" w:color="auto" w:fill="FFFFFF"/>
              </w:rPr>
            </w:pPr>
            <w:r>
              <w:rPr>
                <w:rFonts w:hint="eastAsia" w:ascii="仿宋_GB2312"/>
                <w:sz w:val="24"/>
              </w:rPr>
              <w:t>1</w:t>
            </w:r>
          </w:p>
        </w:tc>
        <w:tc>
          <w:tcPr>
            <w:tcW w:w="1701" w:type="dxa"/>
            <w:vMerge w:val="restart"/>
            <w:tcBorders>
              <w:left w:val="single" w:color="auto" w:sz="2" w:space="0"/>
            </w:tcBorders>
            <w:vAlign w:val="center"/>
          </w:tcPr>
          <w:p>
            <w:pPr>
              <w:spacing w:line="240" w:lineRule="exact"/>
              <w:ind w:firstLine="0" w:firstLineChars="0"/>
              <w:rPr>
                <w:sz w:val="24"/>
              </w:rPr>
            </w:pPr>
            <w:r>
              <w:rPr>
                <w:rFonts w:hint="eastAsia"/>
                <w:sz w:val="24"/>
              </w:rPr>
              <w:t>云浮市云城区前锋镇坳头水泥用灰岩矿矿区</w:t>
            </w:r>
          </w:p>
        </w:tc>
        <w:tc>
          <w:tcPr>
            <w:tcW w:w="850" w:type="dxa"/>
            <w:vMerge w:val="restart"/>
            <w:tcBorders>
              <w:right w:val="single" w:color="auto" w:sz="4" w:space="0"/>
            </w:tcBorders>
            <w:vAlign w:val="center"/>
          </w:tcPr>
          <w:p>
            <w:pPr>
              <w:autoSpaceDN w:val="0"/>
              <w:spacing w:line="240" w:lineRule="exact"/>
              <w:ind w:firstLine="0" w:firstLineChars="0"/>
              <w:rPr>
                <w:rFonts w:ascii="仿宋_GB2312"/>
                <w:b/>
                <w:sz w:val="24"/>
                <w:shd w:val="clear" w:color="auto" w:fill="FFFFFF"/>
              </w:rPr>
            </w:pPr>
            <w:r>
              <w:rPr>
                <w:rFonts w:hint="eastAsia"/>
                <w:sz w:val="24"/>
              </w:rPr>
              <w:t>云城区</w:t>
            </w:r>
          </w:p>
        </w:tc>
        <w:tc>
          <w:tcPr>
            <w:tcW w:w="1276" w:type="dxa"/>
            <w:tcBorders>
              <w:left w:val="single" w:color="auto" w:sz="4" w:space="0"/>
              <w:bottom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sz w:val="24"/>
              </w:rPr>
              <w:t>水泥用灰岩（千吨）</w:t>
            </w:r>
          </w:p>
        </w:tc>
        <w:tc>
          <w:tcPr>
            <w:tcW w:w="1134" w:type="dxa"/>
            <w:tcBorders>
              <w:left w:val="single" w:color="auto" w:sz="4" w:space="0"/>
              <w:bottom w:val="single" w:color="auto" w:sz="4" w:space="0"/>
              <w:right w:val="nil"/>
            </w:tcBorders>
            <w:vAlign w:val="center"/>
          </w:tcPr>
          <w:p>
            <w:pPr>
              <w:autoSpaceDN w:val="0"/>
              <w:spacing w:line="240" w:lineRule="exact"/>
              <w:ind w:firstLine="0" w:firstLineChars="0"/>
              <w:rPr>
                <w:rFonts w:ascii="仿宋_GB2312"/>
                <w:sz w:val="24"/>
                <w:shd w:val="clear" w:color="auto" w:fill="FFFFFF"/>
              </w:rPr>
            </w:pPr>
            <w:r>
              <w:rPr>
                <w:rFonts w:hint="eastAsia" w:ascii="仿宋_GB2312"/>
                <w:sz w:val="24"/>
                <w:shd w:val="clear" w:color="auto" w:fill="FFFFFF"/>
              </w:rPr>
              <w:t>62837</w:t>
            </w:r>
          </w:p>
        </w:tc>
        <w:tc>
          <w:tcPr>
            <w:tcW w:w="1134" w:type="dxa"/>
            <w:vMerge w:val="restart"/>
            <w:tcBorders>
              <w:left w:val="single" w:color="auto" w:sz="4" w:space="0"/>
              <w:right w:val="nil"/>
            </w:tcBorders>
            <w:vAlign w:val="center"/>
          </w:tcPr>
          <w:p>
            <w:pPr>
              <w:spacing w:line="240" w:lineRule="exact"/>
              <w:ind w:firstLine="0" w:firstLineChars="0"/>
              <w:rPr>
                <w:rFonts w:ascii="仿宋_GB2312"/>
                <w:sz w:val="24"/>
              </w:rPr>
            </w:pPr>
            <w:r>
              <w:rPr>
                <w:rFonts w:hint="eastAsia" w:ascii="仿宋_GB2312"/>
                <w:sz w:val="24"/>
              </w:rPr>
              <w:t>4000千吨/年</w:t>
            </w:r>
          </w:p>
        </w:tc>
        <w:tc>
          <w:tcPr>
            <w:tcW w:w="1559" w:type="dxa"/>
            <w:vMerge w:val="restart"/>
            <w:tcBorders>
              <w:left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ascii="仿宋_GB2312"/>
                <w:sz w:val="24"/>
              </w:rPr>
              <w:t>2021-2050年</w:t>
            </w:r>
          </w:p>
        </w:tc>
        <w:tc>
          <w:tcPr>
            <w:tcW w:w="317" w:type="dxa"/>
            <w:vMerge w:val="restart"/>
            <w:tcBorders>
              <w:left w:val="single" w:color="auto" w:sz="4" w:space="0"/>
              <w:right w:val="nil"/>
            </w:tcBorders>
            <w:vAlign w:val="center"/>
          </w:tcPr>
          <w:p>
            <w:pPr>
              <w:autoSpaceDN w:val="0"/>
              <w:spacing w:line="20" w:lineRule="atLeast"/>
              <w:ind w:firstLine="482"/>
              <w:jc w:val="center"/>
              <w:rPr>
                <w:rFonts w:ascii="仿宋_GB2312"/>
                <w:b/>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534" w:type="dxa"/>
            <w:vMerge w:val="continue"/>
            <w:tcBorders>
              <w:left w:val="nil"/>
              <w:right w:val="single" w:color="auto" w:sz="2" w:space="0"/>
            </w:tcBorders>
          </w:tcPr>
          <w:p>
            <w:pPr>
              <w:spacing w:line="240" w:lineRule="exact"/>
              <w:ind w:firstLine="0" w:firstLineChars="0"/>
              <w:rPr>
                <w:rFonts w:ascii="仿宋_GB2312"/>
                <w:sz w:val="24"/>
              </w:rPr>
            </w:pPr>
          </w:p>
        </w:tc>
        <w:tc>
          <w:tcPr>
            <w:tcW w:w="1701" w:type="dxa"/>
            <w:vMerge w:val="continue"/>
            <w:tcBorders>
              <w:left w:val="single" w:color="auto" w:sz="2" w:space="0"/>
            </w:tcBorders>
            <w:vAlign w:val="center"/>
          </w:tcPr>
          <w:p>
            <w:pPr>
              <w:spacing w:line="240" w:lineRule="exact"/>
              <w:ind w:firstLine="0" w:firstLineChars="0"/>
              <w:rPr>
                <w:sz w:val="24"/>
              </w:rPr>
            </w:pPr>
          </w:p>
        </w:tc>
        <w:tc>
          <w:tcPr>
            <w:tcW w:w="850" w:type="dxa"/>
            <w:vMerge w:val="continue"/>
            <w:tcBorders>
              <w:right w:val="single" w:color="auto" w:sz="4" w:space="0"/>
            </w:tcBorders>
            <w:vAlign w:val="center"/>
          </w:tcPr>
          <w:p>
            <w:pPr>
              <w:autoSpaceDN w:val="0"/>
              <w:spacing w:line="240" w:lineRule="exact"/>
              <w:ind w:firstLine="0" w:firstLineChars="0"/>
              <w:rPr>
                <w:sz w:val="24"/>
              </w:rPr>
            </w:pPr>
          </w:p>
        </w:tc>
        <w:tc>
          <w:tcPr>
            <w:tcW w:w="1276" w:type="dxa"/>
            <w:tcBorders>
              <w:top w:val="single" w:color="auto" w:sz="4" w:space="0"/>
              <w:left w:val="single" w:color="auto" w:sz="4" w:space="0"/>
              <w:bottom w:val="single" w:color="auto" w:sz="4" w:space="0"/>
              <w:right w:val="nil"/>
            </w:tcBorders>
            <w:vAlign w:val="center"/>
          </w:tcPr>
          <w:p>
            <w:pPr>
              <w:autoSpaceDN w:val="0"/>
              <w:spacing w:line="240" w:lineRule="exact"/>
              <w:ind w:firstLine="0" w:firstLineChars="0"/>
              <w:rPr>
                <w:sz w:val="24"/>
              </w:rPr>
            </w:pPr>
            <w:r>
              <w:rPr>
                <w:rFonts w:hint="eastAsia"/>
                <w:sz w:val="24"/>
              </w:rPr>
              <w:t>溶剂用白云岩（千吨）</w:t>
            </w:r>
          </w:p>
        </w:tc>
        <w:tc>
          <w:tcPr>
            <w:tcW w:w="1134" w:type="dxa"/>
            <w:tcBorders>
              <w:top w:val="single" w:color="auto" w:sz="4" w:space="0"/>
              <w:left w:val="single" w:color="auto" w:sz="4" w:space="0"/>
              <w:bottom w:val="single" w:color="auto" w:sz="4" w:space="0"/>
              <w:right w:val="nil"/>
            </w:tcBorders>
            <w:vAlign w:val="center"/>
          </w:tcPr>
          <w:p>
            <w:pPr>
              <w:autoSpaceDN w:val="0"/>
              <w:spacing w:line="240" w:lineRule="exact"/>
              <w:ind w:firstLine="0" w:firstLineChars="0"/>
              <w:rPr>
                <w:rFonts w:ascii="仿宋_GB2312"/>
                <w:sz w:val="24"/>
                <w:shd w:val="clear" w:color="auto" w:fill="FFFFFF"/>
              </w:rPr>
            </w:pPr>
            <w:r>
              <w:rPr>
                <w:rFonts w:hint="eastAsia" w:ascii="仿宋_GB2312"/>
                <w:sz w:val="24"/>
                <w:shd w:val="clear" w:color="auto" w:fill="FFFFFF"/>
              </w:rPr>
              <w:t>39571</w:t>
            </w:r>
          </w:p>
        </w:tc>
        <w:tc>
          <w:tcPr>
            <w:tcW w:w="1134" w:type="dxa"/>
            <w:vMerge w:val="continue"/>
            <w:tcBorders>
              <w:left w:val="single" w:color="auto" w:sz="4" w:space="0"/>
              <w:right w:val="nil"/>
            </w:tcBorders>
            <w:vAlign w:val="center"/>
          </w:tcPr>
          <w:p>
            <w:pPr>
              <w:spacing w:line="240" w:lineRule="exact"/>
              <w:ind w:firstLine="0" w:firstLineChars="0"/>
              <w:rPr>
                <w:rFonts w:ascii="仿宋_GB2312"/>
                <w:sz w:val="24"/>
              </w:rPr>
            </w:pPr>
          </w:p>
        </w:tc>
        <w:tc>
          <w:tcPr>
            <w:tcW w:w="1559" w:type="dxa"/>
            <w:vMerge w:val="continue"/>
            <w:tcBorders>
              <w:left w:val="single" w:color="auto" w:sz="4" w:space="0"/>
              <w:right w:val="nil"/>
            </w:tcBorders>
            <w:vAlign w:val="center"/>
          </w:tcPr>
          <w:p>
            <w:pPr>
              <w:autoSpaceDN w:val="0"/>
              <w:spacing w:line="240" w:lineRule="exact"/>
              <w:ind w:firstLine="482"/>
              <w:jc w:val="center"/>
              <w:rPr>
                <w:rFonts w:ascii="仿宋_GB2312"/>
                <w:b/>
                <w:sz w:val="24"/>
                <w:shd w:val="clear" w:color="auto" w:fill="FFFFFF"/>
              </w:rPr>
            </w:pPr>
          </w:p>
        </w:tc>
        <w:tc>
          <w:tcPr>
            <w:tcW w:w="317" w:type="dxa"/>
            <w:vMerge w:val="continue"/>
            <w:tcBorders>
              <w:left w:val="single" w:color="auto" w:sz="4" w:space="0"/>
              <w:right w:val="nil"/>
            </w:tcBorders>
            <w:vAlign w:val="center"/>
          </w:tcPr>
          <w:p>
            <w:pPr>
              <w:autoSpaceDN w:val="0"/>
              <w:spacing w:line="20" w:lineRule="atLeast"/>
              <w:ind w:firstLine="482"/>
              <w:jc w:val="center"/>
              <w:rPr>
                <w:rFonts w:ascii="仿宋_GB2312"/>
                <w:b/>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534" w:type="dxa"/>
            <w:vMerge w:val="continue"/>
            <w:tcBorders>
              <w:left w:val="nil"/>
              <w:right w:val="single" w:color="auto" w:sz="2" w:space="0"/>
            </w:tcBorders>
          </w:tcPr>
          <w:p>
            <w:pPr>
              <w:spacing w:line="240" w:lineRule="exact"/>
              <w:ind w:firstLine="0" w:firstLineChars="0"/>
              <w:rPr>
                <w:rFonts w:ascii="仿宋_GB2312"/>
                <w:sz w:val="24"/>
              </w:rPr>
            </w:pPr>
          </w:p>
        </w:tc>
        <w:tc>
          <w:tcPr>
            <w:tcW w:w="1701" w:type="dxa"/>
            <w:vMerge w:val="continue"/>
            <w:tcBorders>
              <w:left w:val="single" w:color="auto" w:sz="2" w:space="0"/>
            </w:tcBorders>
            <w:vAlign w:val="center"/>
          </w:tcPr>
          <w:p>
            <w:pPr>
              <w:spacing w:line="240" w:lineRule="exact"/>
              <w:ind w:firstLine="0" w:firstLineChars="0"/>
              <w:rPr>
                <w:sz w:val="24"/>
              </w:rPr>
            </w:pPr>
          </w:p>
        </w:tc>
        <w:tc>
          <w:tcPr>
            <w:tcW w:w="850" w:type="dxa"/>
            <w:vMerge w:val="continue"/>
            <w:tcBorders>
              <w:right w:val="single" w:color="auto" w:sz="4" w:space="0"/>
            </w:tcBorders>
            <w:vAlign w:val="center"/>
          </w:tcPr>
          <w:p>
            <w:pPr>
              <w:autoSpaceDN w:val="0"/>
              <w:spacing w:line="240" w:lineRule="exact"/>
              <w:ind w:firstLine="0" w:firstLineChars="0"/>
              <w:rPr>
                <w:sz w:val="24"/>
              </w:rPr>
            </w:pPr>
          </w:p>
        </w:tc>
        <w:tc>
          <w:tcPr>
            <w:tcW w:w="1276" w:type="dxa"/>
            <w:tcBorders>
              <w:top w:val="single" w:color="auto" w:sz="4" w:space="0"/>
              <w:left w:val="single" w:color="auto" w:sz="4" w:space="0"/>
              <w:right w:val="nil"/>
            </w:tcBorders>
            <w:vAlign w:val="center"/>
          </w:tcPr>
          <w:p>
            <w:pPr>
              <w:autoSpaceDN w:val="0"/>
              <w:snapToGrid w:val="0"/>
              <w:spacing w:line="240" w:lineRule="exact"/>
              <w:ind w:firstLine="0" w:firstLineChars="0"/>
              <w:rPr>
                <w:sz w:val="24"/>
              </w:rPr>
            </w:pPr>
            <w:r>
              <w:rPr>
                <w:rFonts w:hint="eastAsia"/>
                <w:sz w:val="24"/>
              </w:rPr>
              <w:t>建筑用灰岩（万立方米）</w:t>
            </w:r>
          </w:p>
        </w:tc>
        <w:tc>
          <w:tcPr>
            <w:tcW w:w="1134" w:type="dxa"/>
            <w:tcBorders>
              <w:top w:val="single" w:color="auto" w:sz="4" w:space="0"/>
              <w:left w:val="single" w:color="auto" w:sz="4" w:space="0"/>
              <w:right w:val="nil"/>
            </w:tcBorders>
            <w:vAlign w:val="center"/>
          </w:tcPr>
          <w:p>
            <w:pPr>
              <w:autoSpaceDN w:val="0"/>
              <w:spacing w:line="240" w:lineRule="exact"/>
              <w:ind w:firstLine="0" w:firstLineChars="0"/>
              <w:rPr>
                <w:rFonts w:ascii="仿宋_GB2312"/>
                <w:sz w:val="24"/>
                <w:shd w:val="clear" w:color="auto" w:fill="FFFFFF"/>
              </w:rPr>
            </w:pPr>
            <w:r>
              <w:rPr>
                <w:rFonts w:hint="eastAsia" w:ascii="仿宋_GB2312"/>
                <w:sz w:val="24"/>
                <w:shd w:val="clear" w:color="auto" w:fill="FFFFFF"/>
              </w:rPr>
              <w:t>934.6</w:t>
            </w:r>
          </w:p>
        </w:tc>
        <w:tc>
          <w:tcPr>
            <w:tcW w:w="1134" w:type="dxa"/>
            <w:vMerge w:val="continue"/>
            <w:tcBorders>
              <w:left w:val="single" w:color="auto" w:sz="4" w:space="0"/>
              <w:right w:val="nil"/>
            </w:tcBorders>
            <w:vAlign w:val="center"/>
          </w:tcPr>
          <w:p>
            <w:pPr>
              <w:spacing w:line="240" w:lineRule="exact"/>
              <w:ind w:firstLine="0" w:firstLineChars="0"/>
              <w:rPr>
                <w:rFonts w:ascii="仿宋_GB2312"/>
                <w:sz w:val="24"/>
              </w:rPr>
            </w:pPr>
          </w:p>
        </w:tc>
        <w:tc>
          <w:tcPr>
            <w:tcW w:w="1559" w:type="dxa"/>
            <w:vMerge w:val="continue"/>
            <w:tcBorders>
              <w:left w:val="single" w:color="auto" w:sz="4" w:space="0"/>
              <w:right w:val="nil"/>
            </w:tcBorders>
            <w:vAlign w:val="center"/>
          </w:tcPr>
          <w:p>
            <w:pPr>
              <w:autoSpaceDN w:val="0"/>
              <w:spacing w:line="240" w:lineRule="exact"/>
              <w:ind w:firstLine="482"/>
              <w:jc w:val="center"/>
              <w:rPr>
                <w:rFonts w:ascii="仿宋_GB2312"/>
                <w:b/>
                <w:sz w:val="24"/>
                <w:shd w:val="clear" w:color="auto" w:fill="FFFFFF"/>
              </w:rPr>
            </w:pPr>
          </w:p>
        </w:tc>
        <w:tc>
          <w:tcPr>
            <w:tcW w:w="317" w:type="dxa"/>
            <w:vMerge w:val="continue"/>
            <w:tcBorders>
              <w:left w:val="single" w:color="auto" w:sz="4" w:space="0"/>
              <w:right w:val="nil"/>
            </w:tcBorders>
            <w:vAlign w:val="center"/>
          </w:tcPr>
          <w:p>
            <w:pPr>
              <w:autoSpaceDN w:val="0"/>
              <w:spacing w:line="20" w:lineRule="atLeast"/>
              <w:ind w:firstLine="482"/>
              <w:jc w:val="center"/>
              <w:rPr>
                <w:rFonts w:ascii="仿宋_GB2312"/>
                <w:b/>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534" w:type="dxa"/>
            <w:tcBorders>
              <w:left w:val="nil"/>
              <w:bottom w:val="single" w:color="auto" w:sz="4" w:space="0"/>
              <w:right w:val="single" w:color="auto" w:sz="2" w:space="0"/>
            </w:tcBorders>
            <w:vAlign w:val="center"/>
          </w:tcPr>
          <w:p>
            <w:pPr>
              <w:spacing w:line="240" w:lineRule="exact"/>
              <w:ind w:firstLine="0" w:firstLineChars="0"/>
              <w:rPr>
                <w:rFonts w:ascii="仿宋_GB2312"/>
                <w:sz w:val="24"/>
              </w:rPr>
            </w:pPr>
            <w:r>
              <w:rPr>
                <w:rFonts w:hint="eastAsia" w:ascii="仿宋_GB2312"/>
                <w:sz w:val="24"/>
              </w:rPr>
              <w:t>2</w:t>
            </w:r>
          </w:p>
        </w:tc>
        <w:tc>
          <w:tcPr>
            <w:tcW w:w="1701" w:type="dxa"/>
            <w:tcBorders>
              <w:top w:val="single" w:color="auto" w:sz="4" w:space="0"/>
              <w:left w:val="single" w:color="auto" w:sz="2" w:space="0"/>
              <w:bottom w:val="single" w:color="auto" w:sz="4" w:space="0"/>
            </w:tcBorders>
            <w:vAlign w:val="center"/>
          </w:tcPr>
          <w:p>
            <w:pPr>
              <w:spacing w:line="240" w:lineRule="exact"/>
              <w:ind w:firstLine="0" w:firstLineChars="0"/>
              <w:rPr>
                <w:sz w:val="24"/>
              </w:rPr>
            </w:pPr>
            <w:r>
              <w:rPr>
                <w:rFonts w:hint="eastAsia"/>
                <w:sz w:val="24"/>
              </w:rPr>
              <w:t>云浮市云安区都杨镇牛栏坑建筑用花岗岩矿</w:t>
            </w:r>
          </w:p>
        </w:tc>
        <w:tc>
          <w:tcPr>
            <w:tcW w:w="850" w:type="dxa"/>
            <w:tcBorders>
              <w:top w:val="single" w:color="auto" w:sz="4" w:space="0"/>
              <w:bottom w:val="single" w:color="auto" w:sz="4" w:space="0"/>
              <w:right w:val="single" w:color="auto" w:sz="4" w:space="0"/>
            </w:tcBorders>
            <w:vAlign w:val="center"/>
          </w:tcPr>
          <w:p>
            <w:pPr>
              <w:autoSpaceDN w:val="0"/>
              <w:spacing w:line="240" w:lineRule="exact"/>
              <w:ind w:firstLine="0" w:firstLineChars="0"/>
              <w:rPr>
                <w:rFonts w:ascii="仿宋_GB2312"/>
                <w:b/>
                <w:sz w:val="24"/>
                <w:shd w:val="clear" w:color="auto" w:fill="FFFFFF"/>
              </w:rPr>
            </w:pPr>
            <w:r>
              <w:rPr>
                <w:rFonts w:hint="eastAsia"/>
                <w:sz w:val="24"/>
              </w:rPr>
              <w:t>云安区</w:t>
            </w:r>
          </w:p>
        </w:tc>
        <w:tc>
          <w:tcPr>
            <w:tcW w:w="1276" w:type="dxa"/>
            <w:tcBorders>
              <w:top w:val="single" w:color="auto" w:sz="4" w:space="0"/>
              <w:left w:val="single" w:color="auto" w:sz="4" w:space="0"/>
              <w:bottom w:val="single" w:color="auto" w:sz="4" w:space="0"/>
              <w:right w:val="nil"/>
            </w:tcBorders>
            <w:vAlign w:val="center"/>
          </w:tcPr>
          <w:p>
            <w:pPr>
              <w:autoSpaceDN w:val="0"/>
              <w:spacing w:line="240" w:lineRule="exact"/>
              <w:ind w:firstLine="0" w:firstLineChars="0"/>
              <w:rPr>
                <w:rFonts w:ascii="仿宋_GB2312"/>
                <w:b/>
                <w:sz w:val="24"/>
                <w:shd w:val="clear" w:color="auto" w:fill="FFFFFF"/>
              </w:rPr>
            </w:pPr>
            <w:r>
              <w:rPr>
                <w:rFonts w:hint="eastAsia"/>
                <w:sz w:val="24"/>
              </w:rPr>
              <w:t>建筑用花岗岩（亿立方米）</w:t>
            </w:r>
          </w:p>
        </w:tc>
        <w:tc>
          <w:tcPr>
            <w:tcW w:w="1134" w:type="dxa"/>
            <w:tcBorders>
              <w:top w:val="single" w:color="auto" w:sz="4" w:space="0"/>
              <w:left w:val="single" w:color="auto" w:sz="4" w:space="0"/>
              <w:bottom w:val="single" w:color="auto" w:sz="4" w:space="0"/>
              <w:right w:val="nil"/>
            </w:tcBorders>
            <w:vAlign w:val="center"/>
          </w:tcPr>
          <w:p>
            <w:pPr>
              <w:autoSpaceDN w:val="0"/>
              <w:spacing w:line="240" w:lineRule="exact"/>
              <w:ind w:firstLine="199" w:firstLineChars="83"/>
              <w:rPr>
                <w:rFonts w:ascii="仿宋_GB2312"/>
                <w:sz w:val="24"/>
                <w:shd w:val="clear" w:color="auto" w:fill="FFFFFF"/>
              </w:rPr>
            </w:pPr>
            <w:r>
              <w:rPr>
                <w:rFonts w:hint="eastAsia" w:ascii="仿宋_GB2312"/>
                <w:sz w:val="24"/>
                <w:shd w:val="clear" w:color="auto" w:fill="FFFFFF"/>
              </w:rPr>
              <w:t>1.0</w:t>
            </w:r>
          </w:p>
        </w:tc>
        <w:tc>
          <w:tcPr>
            <w:tcW w:w="1134" w:type="dxa"/>
            <w:tcBorders>
              <w:top w:val="single" w:color="auto" w:sz="4" w:space="0"/>
              <w:left w:val="single" w:color="auto" w:sz="4" w:space="0"/>
              <w:bottom w:val="single" w:color="auto" w:sz="4" w:space="0"/>
              <w:right w:val="nil"/>
            </w:tcBorders>
            <w:vAlign w:val="center"/>
          </w:tcPr>
          <w:p>
            <w:pPr>
              <w:autoSpaceDN w:val="0"/>
              <w:spacing w:line="240" w:lineRule="exact"/>
              <w:ind w:firstLine="0" w:firstLineChars="0"/>
              <w:rPr>
                <w:rFonts w:ascii="仿宋_GB2312"/>
                <w:sz w:val="24"/>
                <w:shd w:val="clear" w:color="auto" w:fill="FFFFFF"/>
              </w:rPr>
            </w:pPr>
            <w:r>
              <w:rPr>
                <w:rFonts w:hint="eastAsia" w:ascii="仿宋_GB2312"/>
                <w:sz w:val="24"/>
                <w:shd w:val="clear" w:color="auto" w:fill="FFFFFF"/>
              </w:rPr>
              <w:t>600万立方米/年</w:t>
            </w:r>
          </w:p>
        </w:tc>
        <w:tc>
          <w:tcPr>
            <w:tcW w:w="1559" w:type="dxa"/>
            <w:tcBorders>
              <w:top w:val="single" w:color="auto" w:sz="4" w:space="0"/>
              <w:left w:val="single" w:color="auto" w:sz="4" w:space="0"/>
              <w:bottom w:val="single" w:color="auto" w:sz="4" w:space="0"/>
              <w:right w:val="nil"/>
            </w:tcBorders>
            <w:vAlign w:val="center"/>
          </w:tcPr>
          <w:p>
            <w:pPr>
              <w:autoSpaceDN w:val="0"/>
              <w:spacing w:line="240" w:lineRule="exact"/>
              <w:ind w:firstLine="482"/>
              <w:rPr>
                <w:rFonts w:ascii="仿宋_GB2312"/>
                <w:b/>
                <w:sz w:val="24"/>
                <w:shd w:val="clear" w:color="auto" w:fill="FFFFFF"/>
              </w:rPr>
            </w:pPr>
          </w:p>
        </w:tc>
        <w:tc>
          <w:tcPr>
            <w:tcW w:w="317" w:type="dxa"/>
            <w:tcBorders>
              <w:top w:val="single" w:color="auto" w:sz="4" w:space="0"/>
              <w:left w:val="single" w:color="auto" w:sz="4" w:space="0"/>
              <w:bottom w:val="single" w:color="auto" w:sz="4" w:space="0"/>
              <w:right w:val="nil"/>
            </w:tcBorders>
            <w:vAlign w:val="center"/>
          </w:tcPr>
          <w:p>
            <w:pPr>
              <w:autoSpaceDN w:val="0"/>
              <w:spacing w:line="20" w:lineRule="atLeast"/>
              <w:ind w:firstLine="482"/>
              <w:rPr>
                <w:rFonts w:ascii="仿宋_GB2312"/>
                <w:b/>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534" w:type="dxa"/>
            <w:tcBorders>
              <w:top w:val="single" w:color="auto" w:sz="4" w:space="0"/>
              <w:left w:val="nil"/>
              <w:right w:val="single" w:color="auto" w:sz="2" w:space="0"/>
            </w:tcBorders>
            <w:vAlign w:val="center"/>
          </w:tcPr>
          <w:p>
            <w:pPr>
              <w:spacing w:line="240" w:lineRule="exact"/>
              <w:ind w:firstLine="0" w:firstLineChars="0"/>
              <w:rPr>
                <w:rFonts w:ascii="仿宋_GB2312"/>
                <w:sz w:val="24"/>
              </w:rPr>
            </w:pPr>
            <w:r>
              <w:rPr>
                <w:rFonts w:hint="eastAsia" w:ascii="仿宋_GB2312"/>
                <w:sz w:val="24"/>
              </w:rPr>
              <w:t>3</w:t>
            </w:r>
          </w:p>
        </w:tc>
        <w:tc>
          <w:tcPr>
            <w:tcW w:w="1701" w:type="dxa"/>
            <w:tcBorders>
              <w:top w:val="single" w:color="auto" w:sz="4" w:space="0"/>
              <w:left w:val="single" w:color="auto" w:sz="2" w:space="0"/>
              <w:bottom w:val="single" w:color="000000" w:sz="12" w:space="0"/>
            </w:tcBorders>
            <w:vAlign w:val="center"/>
          </w:tcPr>
          <w:p>
            <w:pPr>
              <w:spacing w:line="240" w:lineRule="exact"/>
              <w:ind w:firstLine="0" w:firstLineChars="0"/>
              <w:rPr>
                <w:sz w:val="24"/>
              </w:rPr>
            </w:pPr>
            <w:r>
              <w:rPr>
                <w:rFonts w:hint="eastAsia"/>
                <w:sz w:val="24"/>
              </w:rPr>
              <w:t>云浮市云安区都杨镇观音山建筑用花岗岩矿</w:t>
            </w:r>
          </w:p>
        </w:tc>
        <w:tc>
          <w:tcPr>
            <w:tcW w:w="850" w:type="dxa"/>
            <w:tcBorders>
              <w:top w:val="single" w:color="auto" w:sz="4" w:space="0"/>
              <w:bottom w:val="single" w:color="000000" w:sz="12" w:space="0"/>
              <w:right w:val="single" w:color="auto" w:sz="4" w:space="0"/>
            </w:tcBorders>
            <w:vAlign w:val="center"/>
          </w:tcPr>
          <w:p>
            <w:pPr>
              <w:autoSpaceDN w:val="0"/>
              <w:spacing w:line="240" w:lineRule="exact"/>
              <w:ind w:firstLine="0" w:firstLineChars="0"/>
              <w:rPr>
                <w:rFonts w:ascii="仿宋_GB2312"/>
                <w:sz w:val="24"/>
                <w:shd w:val="clear" w:color="auto" w:fill="FFFFFF"/>
              </w:rPr>
            </w:pPr>
            <w:r>
              <w:rPr>
                <w:rFonts w:hint="eastAsia"/>
                <w:sz w:val="24"/>
              </w:rPr>
              <w:t>云安区</w:t>
            </w:r>
          </w:p>
          <w:p>
            <w:pPr>
              <w:autoSpaceDN w:val="0"/>
              <w:spacing w:line="240" w:lineRule="exact"/>
              <w:ind w:firstLine="480"/>
              <w:rPr>
                <w:rFonts w:ascii="仿宋_GB2312"/>
                <w:sz w:val="24"/>
                <w:shd w:val="clear" w:color="auto" w:fill="FFFFFF"/>
              </w:rPr>
            </w:pPr>
          </w:p>
        </w:tc>
        <w:tc>
          <w:tcPr>
            <w:tcW w:w="1276" w:type="dxa"/>
            <w:tcBorders>
              <w:top w:val="single" w:color="auto" w:sz="4" w:space="0"/>
              <w:left w:val="single" w:color="auto" w:sz="4" w:space="0"/>
              <w:bottom w:val="single" w:color="000000" w:sz="12" w:space="0"/>
              <w:right w:val="nil"/>
            </w:tcBorders>
            <w:vAlign w:val="center"/>
          </w:tcPr>
          <w:p>
            <w:pPr>
              <w:widowControl/>
              <w:spacing w:line="240" w:lineRule="exact"/>
              <w:ind w:firstLine="0" w:firstLineChars="0"/>
              <w:jc w:val="left"/>
              <w:rPr>
                <w:rFonts w:ascii="仿宋_GB2312"/>
                <w:sz w:val="24"/>
                <w:shd w:val="clear" w:color="auto" w:fill="FFFFFF"/>
              </w:rPr>
            </w:pPr>
            <w:r>
              <w:rPr>
                <w:rFonts w:hint="eastAsia"/>
                <w:sz w:val="24"/>
              </w:rPr>
              <w:t>建筑用花岗岩（亿立方米）</w:t>
            </w:r>
          </w:p>
        </w:tc>
        <w:tc>
          <w:tcPr>
            <w:tcW w:w="1134" w:type="dxa"/>
            <w:tcBorders>
              <w:top w:val="single" w:color="auto" w:sz="4" w:space="0"/>
              <w:left w:val="single" w:color="auto" w:sz="4" w:space="0"/>
              <w:bottom w:val="single" w:color="000000" w:sz="12" w:space="0"/>
              <w:right w:val="nil"/>
            </w:tcBorders>
            <w:vAlign w:val="center"/>
          </w:tcPr>
          <w:p>
            <w:pPr>
              <w:widowControl/>
              <w:spacing w:line="240" w:lineRule="exact"/>
              <w:ind w:firstLine="0" w:firstLineChars="0"/>
              <w:jc w:val="left"/>
              <w:rPr>
                <w:rFonts w:ascii="仿宋_GB2312"/>
                <w:sz w:val="24"/>
                <w:shd w:val="clear" w:color="auto" w:fill="FFFFFF"/>
              </w:rPr>
            </w:pPr>
          </w:p>
          <w:p>
            <w:pPr>
              <w:widowControl/>
              <w:spacing w:line="240" w:lineRule="exact"/>
              <w:ind w:firstLine="0" w:firstLineChars="0"/>
              <w:jc w:val="left"/>
              <w:rPr>
                <w:rFonts w:ascii="仿宋_GB2312"/>
                <w:sz w:val="24"/>
                <w:shd w:val="clear" w:color="auto" w:fill="FFFFFF"/>
              </w:rPr>
            </w:pPr>
          </w:p>
          <w:p>
            <w:pPr>
              <w:widowControl/>
              <w:spacing w:line="240" w:lineRule="exact"/>
              <w:ind w:firstLine="0" w:firstLineChars="0"/>
              <w:jc w:val="left"/>
              <w:rPr>
                <w:rFonts w:ascii="仿宋_GB2312"/>
                <w:sz w:val="24"/>
                <w:shd w:val="clear" w:color="auto" w:fill="FFFFFF"/>
              </w:rPr>
            </w:pPr>
            <w:r>
              <w:rPr>
                <w:rFonts w:hint="eastAsia" w:ascii="仿宋_GB2312"/>
                <w:sz w:val="24"/>
                <w:shd w:val="clear" w:color="auto" w:fill="FFFFFF"/>
              </w:rPr>
              <w:t>2.4</w:t>
            </w:r>
          </w:p>
          <w:p>
            <w:pPr>
              <w:autoSpaceDN w:val="0"/>
              <w:spacing w:line="240" w:lineRule="exact"/>
              <w:ind w:firstLine="0" w:firstLineChars="0"/>
              <w:rPr>
                <w:rFonts w:ascii="仿宋_GB2312"/>
                <w:sz w:val="24"/>
                <w:shd w:val="clear" w:color="auto" w:fill="FFFFFF"/>
              </w:rPr>
            </w:pPr>
          </w:p>
        </w:tc>
        <w:tc>
          <w:tcPr>
            <w:tcW w:w="1134" w:type="dxa"/>
            <w:tcBorders>
              <w:top w:val="single" w:color="auto" w:sz="4" w:space="0"/>
              <w:left w:val="single" w:color="auto" w:sz="4" w:space="0"/>
              <w:bottom w:val="single" w:color="000000" w:sz="12" w:space="0"/>
              <w:right w:val="nil"/>
            </w:tcBorders>
            <w:vAlign w:val="center"/>
          </w:tcPr>
          <w:p>
            <w:pPr>
              <w:widowControl/>
              <w:spacing w:line="240" w:lineRule="exact"/>
              <w:ind w:firstLine="0" w:firstLineChars="0"/>
              <w:jc w:val="left"/>
              <w:rPr>
                <w:rFonts w:ascii="仿宋_GB2312"/>
                <w:sz w:val="24"/>
                <w:shd w:val="clear" w:color="auto" w:fill="FFFFFF"/>
              </w:rPr>
            </w:pPr>
          </w:p>
          <w:p>
            <w:pPr>
              <w:widowControl/>
              <w:spacing w:line="240" w:lineRule="exact"/>
              <w:ind w:firstLine="0" w:firstLineChars="0"/>
              <w:jc w:val="left"/>
              <w:rPr>
                <w:rFonts w:ascii="仿宋_GB2312"/>
                <w:sz w:val="24"/>
                <w:shd w:val="clear" w:color="auto" w:fill="FFFFFF"/>
              </w:rPr>
            </w:pPr>
          </w:p>
          <w:p>
            <w:pPr>
              <w:widowControl/>
              <w:spacing w:line="240" w:lineRule="exact"/>
              <w:ind w:firstLine="0" w:firstLineChars="0"/>
              <w:jc w:val="left"/>
              <w:rPr>
                <w:rFonts w:ascii="仿宋_GB2312"/>
                <w:sz w:val="24"/>
                <w:shd w:val="clear" w:color="auto" w:fill="FFFFFF"/>
              </w:rPr>
            </w:pPr>
            <w:r>
              <w:rPr>
                <w:rFonts w:hint="eastAsia" w:ascii="仿宋_GB2312"/>
                <w:sz w:val="24"/>
                <w:shd w:val="clear" w:color="auto" w:fill="FFFFFF"/>
              </w:rPr>
              <w:t>1200万立方米/年</w:t>
            </w:r>
          </w:p>
          <w:p>
            <w:pPr>
              <w:autoSpaceDN w:val="0"/>
              <w:spacing w:line="240" w:lineRule="exact"/>
              <w:ind w:firstLine="0" w:firstLineChars="0"/>
              <w:rPr>
                <w:rFonts w:ascii="仿宋_GB2312"/>
                <w:sz w:val="24"/>
                <w:shd w:val="clear" w:color="auto" w:fill="FFFFFF"/>
              </w:rPr>
            </w:pPr>
          </w:p>
        </w:tc>
        <w:tc>
          <w:tcPr>
            <w:tcW w:w="1559" w:type="dxa"/>
            <w:tcBorders>
              <w:top w:val="single" w:color="auto" w:sz="4" w:space="0"/>
              <w:left w:val="single" w:color="auto" w:sz="4" w:space="0"/>
              <w:bottom w:val="single" w:color="000000" w:sz="12" w:space="0"/>
              <w:right w:val="nil"/>
            </w:tcBorders>
            <w:vAlign w:val="center"/>
          </w:tcPr>
          <w:p>
            <w:pPr>
              <w:widowControl/>
              <w:spacing w:line="240" w:lineRule="exact"/>
              <w:ind w:firstLine="0" w:firstLineChars="0"/>
              <w:jc w:val="left"/>
              <w:rPr>
                <w:rFonts w:ascii="仿宋_GB2312"/>
                <w:sz w:val="24"/>
                <w:shd w:val="clear" w:color="auto" w:fill="FFFFFF"/>
              </w:rPr>
            </w:pPr>
          </w:p>
          <w:p>
            <w:pPr>
              <w:widowControl/>
              <w:spacing w:line="240" w:lineRule="exact"/>
              <w:ind w:firstLine="0" w:firstLineChars="0"/>
              <w:jc w:val="left"/>
              <w:rPr>
                <w:rFonts w:ascii="仿宋_GB2312"/>
                <w:sz w:val="24"/>
                <w:shd w:val="clear" w:color="auto" w:fill="FFFFFF"/>
              </w:rPr>
            </w:pPr>
          </w:p>
          <w:p>
            <w:pPr>
              <w:widowControl/>
              <w:spacing w:line="240" w:lineRule="exact"/>
              <w:ind w:firstLine="0" w:firstLineChars="0"/>
              <w:jc w:val="left"/>
              <w:rPr>
                <w:rFonts w:ascii="仿宋_GB2312"/>
                <w:sz w:val="24"/>
                <w:shd w:val="clear" w:color="auto" w:fill="FFFFFF"/>
              </w:rPr>
            </w:pPr>
          </w:p>
          <w:p>
            <w:pPr>
              <w:autoSpaceDN w:val="0"/>
              <w:spacing w:line="240" w:lineRule="exact"/>
              <w:ind w:firstLine="0" w:firstLineChars="0"/>
              <w:rPr>
                <w:rFonts w:ascii="仿宋_GB2312"/>
                <w:sz w:val="24"/>
                <w:shd w:val="clear" w:color="auto" w:fill="FFFFFF"/>
              </w:rPr>
            </w:pPr>
          </w:p>
        </w:tc>
        <w:tc>
          <w:tcPr>
            <w:tcW w:w="317" w:type="dxa"/>
            <w:tcBorders>
              <w:top w:val="single" w:color="auto" w:sz="4" w:space="0"/>
              <w:left w:val="single" w:color="auto" w:sz="4" w:space="0"/>
              <w:bottom w:val="single" w:color="000000" w:sz="12" w:space="0"/>
              <w:right w:val="nil"/>
            </w:tcBorders>
            <w:vAlign w:val="center"/>
          </w:tcPr>
          <w:p>
            <w:pPr>
              <w:widowControl/>
              <w:spacing w:line="20" w:lineRule="atLeast"/>
              <w:ind w:firstLine="0" w:firstLineChars="0"/>
              <w:jc w:val="left"/>
              <w:rPr>
                <w:rFonts w:ascii="仿宋_GB2312"/>
                <w:sz w:val="24"/>
                <w:shd w:val="clear" w:color="auto" w:fill="FFFFFF"/>
              </w:rPr>
            </w:pPr>
          </w:p>
          <w:p>
            <w:pPr>
              <w:widowControl/>
              <w:spacing w:line="20" w:lineRule="atLeast"/>
              <w:ind w:firstLine="0" w:firstLineChars="0"/>
              <w:jc w:val="left"/>
              <w:rPr>
                <w:rFonts w:ascii="仿宋_GB2312"/>
                <w:sz w:val="24"/>
                <w:shd w:val="clear" w:color="auto" w:fill="FFFFFF"/>
              </w:rPr>
            </w:pPr>
          </w:p>
          <w:p>
            <w:pPr>
              <w:widowControl/>
              <w:spacing w:line="20" w:lineRule="atLeast"/>
              <w:ind w:firstLine="0" w:firstLineChars="0"/>
              <w:jc w:val="left"/>
              <w:rPr>
                <w:rFonts w:ascii="仿宋_GB2312"/>
                <w:sz w:val="24"/>
                <w:shd w:val="clear" w:color="auto" w:fill="FFFFFF"/>
              </w:rPr>
            </w:pPr>
          </w:p>
          <w:p>
            <w:pPr>
              <w:autoSpaceDN w:val="0"/>
              <w:spacing w:line="20" w:lineRule="atLeast"/>
              <w:ind w:firstLine="0" w:firstLineChars="0"/>
              <w:rPr>
                <w:rFonts w:ascii="仿宋_GB2312"/>
                <w:sz w:val="24"/>
                <w:shd w:val="clear" w:color="auto" w:fill="FFFFFF"/>
              </w:rPr>
            </w:pPr>
          </w:p>
        </w:tc>
      </w:tr>
    </w:tbl>
    <w:p>
      <w:pPr>
        <w:ind w:firstLine="560"/>
      </w:pPr>
    </w:p>
    <w:p>
      <w:pPr>
        <w:ind w:firstLine="560"/>
      </w:pPr>
    </w:p>
    <w:p>
      <w:pPr>
        <w:pStyle w:val="2"/>
        <w:spacing w:before="156"/>
        <w:ind w:firstLine="883"/>
      </w:pPr>
      <w:bookmarkStart w:id="124" w:name="_Toc452047655"/>
      <w:bookmarkStart w:id="125" w:name="_Toc452047403"/>
      <w:bookmarkStart w:id="126" w:name="_Toc453576989"/>
      <w:bookmarkStart w:id="127" w:name="_Toc309470754"/>
      <w:bookmarkStart w:id="128" w:name="_Toc73540994"/>
      <w:r>
        <w:t>七、</w:t>
      </w:r>
      <w:bookmarkEnd w:id="124"/>
      <w:bookmarkEnd w:id="125"/>
      <w:bookmarkEnd w:id="126"/>
      <w:r>
        <w:t>规划</w:t>
      </w:r>
      <w:r>
        <w:rPr>
          <w:rFonts w:hint="eastAsia"/>
        </w:rPr>
        <w:t>环境影响评价</w:t>
      </w:r>
      <w:bookmarkEnd w:id="127"/>
      <w:bookmarkEnd w:id="128"/>
    </w:p>
    <w:p>
      <w:pPr>
        <w:ind w:firstLine="640"/>
        <w:rPr>
          <w:rFonts w:ascii="仿宋_GB2312" w:hAnsi="宋体"/>
          <w:sz w:val="32"/>
          <w:szCs w:val="32"/>
        </w:rPr>
      </w:pPr>
      <w:r>
        <w:rPr>
          <w:rFonts w:hint="eastAsia" w:ascii="仿宋_GB2312" w:hAnsi="宋体"/>
          <w:sz w:val="32"/>
          <w:szCs w:val="32"/>
        </w:rPr>
        <w:t>为提高规划的科学性，确保规划实施与环境保护相协调，根据环境保护部、国土资源部《关于做好矿产资源规划环境影响评价工作的通知》（环发</w:t>
      </w:r>
      <w:r>
        <w:rPr>
          <w:rFonts w:ascii="仿宋_GB2312" w:hAnsi="宋体"/>
          <w:sz w:val="32"/>
          <w:szCs w:val="32"/>
        </w:rPr>
        <w:t>[2015]158</w:t>
      </w:r>
      <w:r>
        <w:rPr>
          <w:rFonts w:hint="eastAsia" w:ascii="仿宋_GB2312" w:hAnsi="宋体"/>
          <w:sz w:val="32"/>
          <w:szCs w:val="32"/>
        </w:rPr>
        <w:t>号）要求，对《规划》开展环境影响预测和环境影响评价，提出预防或减轻不良环境影响的对策和措施，给出相关结论和建议。</w:t>
      </w:r>
    </w:p>
    <w:p>
      <w:pPr>
        <w:ind w:firstLine="640"/>
        <w:rPr>
          <w:rFonts w:ascii="仿宋_GB2312" w:hAnsi="宋体"/>
          <w:sz w:val="32"/>
          <w:szCs w:val="32"/>
        </w:rPr>
      </w:pPr>
      <w:r>
        <w:rPr>
          <w:rFonts w:hint="eastAsia" w:ascii="仿宋_GB2312" w:hAnsi="宋体"/>
          <w:sz w:val="32"/>
          <w:szCs w:val="32"/>
        </w:rPr>
        <w:t>《规划》中矿产资源开发利用规模、强度及规划保障措施总体合理，矿产资源产业布局、矿山地质环境保护治理和发展绿色矿业等方面工作部署总体上符合生态环境保护要求，划定的勘查和开采规划区块与生态保护功能区基本协调。规划实施中要严格项目环境准入条件，因地制宜制定生态环境保护和恢复方案。与生态环境保护区存在冲突的原有开采区块，在规划实施过程中依据实际情况分类处理，依法依规做出调整。</w:t>
      </w:r>
      <w:r>
        <w:rPr>
          <w:rFonts w:ascii="仿宋_GB2312" w:hAnsi="宋体"/>
          <w:sz w:val="32"/>
          <w:szCs w:val="32"/>
        </w:rPr>
        <w:t>规划实施过程中</w:t>
      </w:r>
      <w:r>
        <w:rPr>
          <w:rFonts w:hint="eastAsia" w:ascii="仿宋_GB2312" w:hAnsi="宋体"/>
          <w:sz w:val="32"/>
          <w:szCs w:val="32"/>
        </w:rPr>
        <w:t>，要加强矿山环境综合治理与监管，及时组织规划实施环境影响的跟踪评价。</w:t>
      </w:r>
    </w:p>
    <w:p>
      <w:pPr>
        <w:ind w:firstLine="640"/>
        <w:rPr>
          <w:sz w:val="32"/>
          <w:szCs w:val="32"/>
        </w:rPr>
      </w:pPr>
      <w:r>
        <w:rPr>
          <w:rFonts w:hint="eastAsia" w:ascii="仿宋_GB2312" w:hAnsi="宋体"/>
          <w:sz w:val="32"/>
          <w:szCs w:val="32"/>
        </w:rPr>
        <w:t>从总体上看，《规划》部署合理、环境保护措施切实可行。规划有效实施可以合理有效开发云浮市矿产资源，实现资源开发与环境保护协调统一。</w:t>
      </w:r>
    </w:p>
    <w:p>
      <w:pPr>
        <w:pStyle w:val="2"/>
        <w:spacing w:before="156"/>
        <w:ind w:firstLine="883"/>
      </w:pPr>
      <w:bookmarkStart w:id="129" w:name="_Toc453576993"/>
      <w:bookmarkStart w:id="130" w:name="_Toc452047659"/>
      <w:bookmarkStart w:id="131" w:name="_Toc73540995"/>
      <w:bookmarkStart w:id="132" w:name="_Toc452047407"/>
      <w:bookmarkStart w:id="133" w:name="_Toc150632903"/>
      <w:r>
        <w:rPr>
          <w:rFonts w:hint="eastAsia"/>
        </w:rPr>
        <w:t>八</w:t>
      </w:r>
      <w:r>
        <w:t>、规划实施管理</w:t>
      </w:r>
      <w:bookmarkEnd w:id="129"/>
      <w:bookmarkEnd w:id="130"/>
      <w:bookmarkEnd w:id="131"/>
      <w:bookmarkEnd w:id="132"/>
      <w:bookmarkEnd w:id="133"/>
    </w:p>
    <w:p>
      <w:pPr>
        <w:pStyle w:val="3"/>
      </w:pPr>
      <w:bookmarkStart w:id="134" w:name="_Toc453576994"/>
      <w:bookmarkStart w:id="135" w:name="_Toc452047660"/>
      <w:bookmarkStart w:id="136" w:name="_Toc452047408"/>
      <w:bookmarkStart w:id="137" w:name="_Toc73540996"/>
      <w:bookmarkStart w:id="138" w:name="_Toc441758572"/>
      <w:bookmarkStart w:id="139" w:name="_Toc444005231"/>
      <w:bookmarkStart w:id="140" w:name="_Toc1489793415"/>
      <w:r>
        <w:t>（一）健全完善规划实施目标责任考核制度</w:t>
      </w:r>
      <w:bookmarkEnd w:id="134"/>
      <w:bookmarkEnd w:id="135"/>
      <w:bookmarkEnd w:id="136"/>
      <w:bookmarkEnd w:id="137"/>
      <w:bookmarkEnd w:id="138"/>
      <w:bookmarkEnd w:id="139"/>
      <w:bookmarkEnd w:id="140"/>
    </w:p>
    <w:p>
      <w:pPr>
        <w:ind w:firstLine="640"/>
        <w:rPr>
          <w:rFonts w:ascii="仿宋_GB2312"/>
          <w:kern w:val="0"/>
          <w:sz w:val="32"/>
          <w:szCs w:val="32"/>
        </w:rPr>
      </w:pPr>
      <w:r>
        <w:rPr>
          <w:rFonts w:hint="eastAsia" w:ascii="仿宋_GB2312"/>
          <w:sz w:val="32"/>
          <w:szCs w:val="32"/>
          <w:shd w:val="clear" w:color="auto" w:fill="FFFFFF"/>
        </w:rPr>
        <w:t>矿产资源规划是矿产资源勘查开发与保护的指导性文件，一经批准，必须严格执行。建立健全规划实施责任分工和目标考核制度,</w:t>
      </w:r>
      <w:r>
        <w:rPr>
          <w:rFonts w:hint="eastAsia" w:ascii="仿宋_GB2312"/>
          <w:kern w:val="0"/>
          <w:sz w:val="32"/>
          <w:szCs w:val="32"/>
        </w:rPr>
        <w:t xml:space="preserve"> 按照管理职责将规划目标任务进行分解落实，明确责任分工和考核指标，并纳入年度目标管理体系</w:t>
      </w:r>
      <w:r>
        <w:rPr>
          <w:rFonts w:hint="eastAsia" w:ascii="仿宋_GB2312"/>
          <w:sz w:val="32"/>
          <w:szCs w:val="32"/>
          <w:shd w:val="clear" w:color="auto" w:fill="FFFFFF"/>
        </w:rPr>
        <w:t>。</w:t>
      </w:r>
      <w:r>
        <w:rPr>
          <w:rFonts w:hint="eastAsia" w:ascii="仿宋_GB2312"/>
          <w:kern w:val="0"/>
          <w:sz w:val="32"/>
          <w:szCs w:val="32"/>
        </w:rPr>
        <w:t>将规划确定的主要目标指标纳入国民经济社会发展规划，为规划提供政策支持。建立矿产资源规划实施管理的领导责任制，强化领导干部的责任意识，督促规划实施责任单位、责任人逐项抓好责任目标的落实，及时协调、化解责任目标实施过程中出现的矛盾和困难，将矿产资源规划实施情况纳入目标管理体系，作为对自然资源主管部门负责人业绩考核的重要依据。</w:t>
      </w:r>
    </w:p>
    <w:p>
      <w:pPr>
        <w:pStyle w:val="3"/>
      </w:pPr>
      <w:bookmarkStart w:id="141" w:name="_Toc452047663"/>
      <w:bookmarkStart w:id="142" w:name="_Toc1279013600"/>
      <w:bookmarkStart w:id="143" w:name="_Toc453576997"/>
      <w:bookmarkStart w:id="144" w:name="_Toc452047411"/>
      <w:bookmarkStart w:id="145" w:name="_Toc73540997"/>
      <w:bookmarkStart w:id="146" w:name="_Toc444005232"/>
      <w:bookmarkStart w:id="147" w:name="_Toc441758573"/>
      <w:r>
        <w:t>（</w:t>
      </w:r>
      <w:r>
        <w:rPr>
          <w:rFonts w:hint="eastAsia"/>
        </w:rPr>
        <w:t>二</w:t>
      </w:r>
      <w:r>
        <w:t>）严格矿产资源勘查开发保护规划审核</w:t>
      </w:r>
      <w:bookmarkEnd w:id="141"/>
      <w:bookmarkEnd w:id="142"/>
      <w:bookmarkEnd w:id="143"/>
      <w:bookmarkEnd w:id="144"/>
      <w:bookmarkEnd w:id="145"/>
    </w:p>
    <w:bookmarkEnd w:id="146"/>
    <w:bookmarkEnd w:id="147"/>
    <w:p>
      <w:pPr>
        <w:ind w:firstLine="640"/>
        <w:rPr>
          <w:rFonts w:ascii="仿宋_GB2312"/>
          <w:kern w:val="0"/>
          <w:sz w:val="32"/>
          <w:szCs w:val="32"/>
        </w:rPr>
      </w:pPr>
      <w:r>
        <w:rPr>
          <w:rFonts w:hint="eastAsia" w:ascii="仿宋_GB2312"/>
          <w:kern w:val="0"/>
          <w:sz w:val="32"/>
          <w:szCs w:val="32"/>
        </w:rPr>
        <w:t>要认真执行矿产资源勘查开发保护项目的规划审核制度。完善会审制度，依据规划严格审核勘查开发保护项目。严格执行限制开采矿种总量开采的规定，对限制勘查开采的稀土、钨等矿种，要按照开采总量控制指标和准入条件加强审核，以防超量开采。严格落实规划分区管理制度，对在限制勘查开采区内的勘查开采活动，要实行严格准入审查，符合准入条件的方可投放矿业权。强化勘查开采规划区块管理，按照一个规划区块只设置一个主体的原则，实行整体勘查、规模开发。严格执行最低开采规模、节约与综合利用、资源保护和环境保护等规划准入条件，矿山开发项目要符合规划准入条件，才能通过规划审查。</w:t>
      </w:r>
    </w:p>
    <w:p>
      <w:pPr>
        <w:pStyle w:val="3"/>
      </w:pPr>
      <w:bookmarkStart w:id="148" w:name="_Toc73540998"/>
      <w:bookmarkStart w:id="149" w:name="_Toc453576998"/>
      <w:bookmarkStart w:id="150" w:name="_Toc452047412"/>
      <w:bookmarkStart w:id="151" w:name="_Toc452047664"/>
      <w:bookmarkStart w:id="152" w:name="_Toc441758574"/>
      <w:bookmarkStart w:id="153" w:name="_Toc444005233"/>
      <w:bookmarkStart w:id="154" w:name="_Toc88706343"/>
      <w:r>
        <w:t>（</w:t>
      </w:r>
      <w:r>
        <w:rPr>
          <w:rFonts w:hint="eastAsia"/>
        </w:rPr>
        <w:t>三</w:t>
      </w:r>
      <w:r>
        <w:t>）健全完善规划实施评估与调整机制</w:t>
      </w:r>
      <w:bookmarkEnd w:id="148"/>
      <w:bookmarkEnd w:id="149"/>
      <w:bookmarkEnd w:id="150"/>
      <w:bookmarkEnd w:id="151"/>
      <w:bookmarkEnd w:id="152"/>
      <w:bookmarkEnd w:id="153"/>
      <w:bookmarkEnd w:id="154"/>
    </w:p>
    <w:p>
      <w:pPr>
        <w:ind w:firstLine="640"/>
        <w:rPr>
          <w:rFonts w:ascii="仿宋_GB2312"/>
          <w:kern w:val="0"/>
          <w:sz w:val="32"/>
          <w:szCs w:val="32"/>
        </w:rPr>
      </w:pPr>
      <w:r>
        <w:rPr>
          <w:rFonts w:hint="eastAsia" w:ascii="仿宋_GB2312"/>
          <w:kern w:val="0"/>
          <w:sz w:val="32"/>
          <w:szCs w:val="32"/>
        </w:rPr>
        <w:t>自然资源主管部门要统一部署，及时组织对矿产资源规划实施情况进行中期和末期评估，并向同级人民政府和上级国土资源主管部门报送评估报告。根据评估报告需要对规划目标指标进行调整，或涉及总量控制等约束性指标调整、勘查开发重大布局结构调整，必须按照《办法》规定程序办理。根据地质找矿新发现、新成果，确需新增勘查开采规划区块，或需对已有勘查开采规划区块范围进行调整的，可由原规划编制机构对其必要性论证，审批机关组织审定和备案。</w:t>
      </w:r>
    </w:p>
    <w:p>
      <w:pPr>
        <w:pStyle w:val="3"/>
      </w:pPr>
      <w:bookmarkStart w:id="155" w:name="_Toc441758575"/>
      <w:bookmarkStart w:id="156" w:name="_Toc444005234"/>
      <w:bookmarkStart w:id="157" w:name="_Toc452047413"/>
      <w:bookmarkStart w:id="158" w:name="_Toc453576999"/>
      <w:bookmarkStart w:id="159" w:name="_Toc452047665"/>
      <w:bookmarkStart w:id="160" w:name="_Toc1049401286"/>
      <w:bookmarkStart w:id="161" w:name="_Toc73540999"/>
      <w:r>
        <w:t>（</w:t>
      </w:r>
      <w:r>
        <w:rPr>
          <w:rFonts w:hint="eastAsia"/>
        </w:rPr>
        <w:t>四</w:t>
      </w:r>
      <w:r>
        <w:t>）加强规划实施情况监督检查</w:t>
      </w:r>
      <w:bookmarkEnd w:id="155"/>
      <w:bookmarkEnd w:id="156"/>
      <w:bookmarkEnd w:id="157"/>
      <w:bookmarkEnd w:id="158"/>
      <w:bookmarkEnd w:id="159"/>
      <w:bookmarkEnd w:id="160"/>
      <w:bookmarkEnd w:id="161"/>
    </w:p>
    <w:p>
      <w:pPr>
        <w:ind w:firstLine="640"/>
        <w:rPr>
          <w:sz w:val="32"/>
          <w:szCs w:val="32"/>
          <w:shd w:val="clear" w:color="auto" w:fill="FFFFFF"/>
        </w:rPr>
      </w:pPr>
      <w:r>
        <w:rPr>
          <w:kern w:val="0"/>
          <w:sz w:val="32"/>
          <w:szCs w:val="32"/>
        </w:rPr>
        <w:t>要建立</w:t>
      </w:r>
      <w:r>
        <w:rPr>
          <w:sz w:val="32"/>
          <w:szCs w:val="32"/>
        </w:rPr>
        <w:t>规划实施情况监督检查制度</w:t>
      </w:r>
      <w:r>
        <w:rPr>
          <w:kern w:val="0"/>
          <w:sz w:val="32"/>
          <w:szCs w:val="32"/>
        </w:rPr>
        <w:t>，加强对规划编制实施情况的监督检查，确保规划制度建设、执行情况和经费保障等落实到位。</w:t>
      </w:r>
      <w:r>
        <w:rPr>
          <w:sz w:val="32"/>
          <w:szCs w:val="32"/>
        </w:rPr>
        <w:t>把矿产资源规划实施作为执法监察的一项重要内容，纳入矿政工作领导责任体系，不定期的开展规划执行情况监督检查，</w:t>
      </w:r>
      <w:r>
        <w:rPr>
          <w:kern w:val="0"/>
          <w:sz w:val="32"/>
          <w:szCs w:val="32"/>
        </w:rPr>
        <w:t>重点对保护性开采矿种稀土、钨等的开采总量是否得到控制、矿业权设置总量和空间布局是否符合规划要求，以及矿山地质环境治理恢复</w:t>
      </w:r>
      <w:r>
        <w:rPr>
          <w:rFonts w:hint="eastAsia"/>
          <w:kern w:val="0"/>
          <w:sz w:val="32"/>
          <w:szCs w:val="32"/>
        </w:rPr>
        <w:t>和</w:t>
      </w:r>
      <w:r>
        <w:rPr>
          <w:kern w:val="0"/>
          <w:sz w:val="32"/>
          <w:szCs w:val="32"/>
        </w:rPr>
        <w:t>土地复垦</w:t>
      </w:r>
      <w:r>
        <w:rPr>
          <w:rFonts w:hint="eastAsia"/>
          <w:kern w:val="0"/>
          <w:sz w:val="32"/>
          <w:szCs w:val="32"/>
        </w:rPr>
        <w:t>、绿色矿山建设</w:t>
      </w:r>
      <w:r>
        <w:rPr>
          <w:kern w:val="0"/>
          <w:sz w:val="32"/>
          <w:szCs w:val="32"/>
        </w:rPr>
        <w:t>目标任务是否如期完成等，</w:t>
      </w:r>
      <w:r>
        <w:rPr>
          <w:sz w:val="32"/>
          <w:szCs w:val="32"/>
        </w:rPr>
        <w:t>检查结果作为考核国土资源部门工作业绩的重要内容</w:t>
      </w:r>
      <w:r>
        <w:rPr>
          <w:kern w:val="0"/>
          <w:sz w:val="32"/>
          <w:szCs w:val="32"/>
        </w:rPr>
        <w:t>。要建立信息编报制度，及时向同级人民政府和上级国土资源主管部门报告规划执行情况和监督检查结果。</w:t>
      </w:r>
    </w:p>
    <w:p>
      <w:pPr>
        <w:pStyle w:val="3"/>
      </w:pPr>
      <w:bookmarkStart w:id="162" w:name="_Toc2112002320"/>
      <w:bookmarkStart w:id="163" w:name="_Toc452047414"/>
      <w:bookmarkStart w:id="164" w:name="_Toc73541000"/>
      <w:bookmarkStart w:id="165" w:name="_Toc453577000"/>
      <w:bookmarkStart w:id="166" w:name="_Toc452047666"/>
      <w:bookmarkStart w:id="167" w:name="_Toc441758576"/>
      <w:bookmarkStart w:id="168" w:name="_Toc444005235"/>
      <w:r>
        <w:t>（</w:t>
      </w:r>
      <w:r>
        <w:rPr>
          <w:rFonts w:hint="eastAsia"/>
        </w:rPr>
        <w:t>五</w:t>
      </w:r>
      <w:r>
        <w:t>）提高规划管理信息化水平</w:t>
      </w:r>
      <w:bookmarkEnd w:id="162"/>
      <w:bookmarkEnd w:id="163"/>
      <w:bookmarkEnd w:id="164"/>
      <w:bookmarkEnd w:id="165"/>
      <w:bookmarkEnd w:id="166"/>
      <w:bookmarkEnd w:id="167"/>
      <w:bookmarkEnd w:id="168"/>
    </w:p>
    <w:p>
      <w:pPr>
        <w:ind w:firstLine="640"/>
        <w:rPr>
          <w:kern w:val="0"/>
          <w:sz w:val="32"/>
          <w:szCs w:val="32"/>
        </w:rPr>
      </w:pPr>
      <w:r>
        <w:rPr>
          <w:rFonts w:hint="eastAsia"/>
          <w:kern w:val="0"/>
          <w:sz w:val="32"/>
          <w:szCs w:val="32"/>
        </w:rPr>
        <w:t>自然资源</w:t>
      </w:r>
      <w:r>
        <w:rPr>
          <w:kern w:val="0"/>
          <w:sz w:val="32"/>
          <w:szCs w:val="32"/>
        </w:rPr>
        <w:t>主管部门要在矿产资源规划管理和监督中推广应用空间数据库等现代信息技术和方法。进一步完善矿产资源规划数据库建设，确保总体规划数据库全面完成，对专项规划数据</w:t>
      </w:r>
      <w:r>
        <w:rPr>
          <w:rFonts w:hint="eastAsia"/>
          <w:kern w:val="0"/>
          <w:sz w:val="32"/>
          <w:szCs w:val="32"/>
        </w:rPr>
        <w:t>及时入库</w:t>
      </w:r>
      <w:r>
        <w:rPr>
          <w:kern w:val="0"/>
          <w:sz w:val="32"/>
          <w:szCs w:val="32"/>
        </w:rPr>
        <w:t>。加强规划数据库与其他矿政管理数据库的互联互通，做好规划信息与相关信息资源的整合，并及时纳入国土资源“一张图”，为矿产资源管理提供规划信息支撑。</w:t>
      </w:r>
    </w:p>
    <w:p>
      <w:pPr>
        <w:ind w:firstLine="560"/>
        <w:rPr>
          <w:kern w:val="0"/>
        </w:rPr>
      </w:pPr>
    </w:p>
    <w:p>
      <w:pPr>
        <w:ind w:left="0" w:leftChars="0" w:firstLine="0" w:firstLineChars="0"/>
        <w:jc w:val="both"/>
        <w:rPr>
          <w:rFonts w:ascii="仿宋_GB2312"/>
          <w:b/>
          <w:kern w:val="0"/>
          <w:szCs w:val="28"/>
        </w:rPr>
      </w:pPr>
    </w:p>
    <w:sectPr>
      <w:footerReference r:id="rId13" w:type="default"/>
      <w:footnotePr>
        <w:numRestart w:val="eachSect"/>
      </w:footnotePr>
      <w:pgSz w:w="11906" w:h="16838"/>
      <w:pgMar w:top="1440" w:right="1644" w:bottom="1440" w:left="1644"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ind w:firstLine="360"/>
      <w:rPr>
        <w:rStyle w:val="41"/>
      </w:rPr>
    </w:pPr>
    <w:r>
      <w:rPr>
        <w:rStyle w:val="41"/>
      </w:rPr>
      <w:fldChar w:fldCharType="begin"/>
    </w:r>
    <w:r>
      <w:rPr>
        <w:rStyle w:val="41"/>
      </w:rPr>
      <w:instrText xml:space="preserve">PAGE  </w:instrText>
    </w:r>
    <w:r>
      <w:rPr>
        <w:rStyle w:val="41"/>
      </w:rP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rPr>
        <w:sz w:val="21"/>
        <w:szCs w:val="21"/>
      </w:rPr>
    </w:pPr>
    <w:r>
      <w:rPr>
        <w:rStyle w:val="41"/>
        <w:sz w:val="21"/>
        <w:szCs w:val="21"/>
      </w:rPr>
      <w:fldChar w:fldCharType="begin"/>
    </w:r>
    <w:r>
      <w:rPr>
        <w:rStyle w:val="41"/>
        <w:sz w:val="21"/>
        <w:szCs w:val="21"/>
      </w:rPr>
      <w:instrText xml:space="preserve"> PAGE </w:instrText>
    </w:r>
    <w:r>
      <w:rPr>
        <w:rStyle w:val="41"/>
        <w:sz w:val="21"/>
        <w:szCs w:val="21"/>
      </w:rPr>
      <w:fldChar w:fldCharType="separate"/>
    </w:r>
    <w:r>
      <w:rPr>
        <w:rStyle w:val="41"/>
        <w:sz w:val="21"/>
        <w:szCs w:val="21"/>
      </w:rPr>
      <w:t>30</w:t>
    </w:r>
    <w:r>
      <w:rPr>
        <w:rStyle w:val="41"/>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423C0"/>
    <w:multiLevelType w:val="multilevel"/>
    <w:tmpl w:val="7EB423C0"/>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VkYzc4NGE1ZGRlOWU4OGUzMDIyMjgzNTRiMzg0MDIifQ=="/>
  </w:docVars>
  <w:rsids>
    <w:rsidRoot w:val="00B13A7D"/>
    <w:rsid w:val="00002A05"/>
    <w:rsid w:val="000034CF"/>
    <w:rsid w:val="00003D8C"/>
    <w:rsid w:val="0000417D"/>
    <w:rsid w:val="0000550E"/>
    <w:rsid w:val="00005DAA"/>
    <w:rsid w:val="0001038C"/>
    <w:rsid w:val="0001092E"/>
    <w:rsid w:val="00011A1E"/>
    <w:rsid w:val="00011CF6"/>
    <w:rsid w:val="00017098"/>
    <w:rsid w:val="0001785B"/>
    <w:rsid w:val="00021AE5"/>
    <w:rsid w:val="0002209D"/>
    <w:rsid w:val="00022DD3"/>
    <w:rsid w:val="00025D90"/>
    <w:rsid w:val="00025DE5"/>
    <w:rsid w:val="000262FB"/>
    <w:rsid w:val="0002690B"/>
    <w:rsid w:val="0003015B"/>
    <w:rsid w:val="000328BB"/>
    <w:rsid w:val="00032FF1"/>
    <w:rsid w:val="000331AC"/>
    <w:rsid w:val="00034ABC"/>
    <w:rsid w:val="00035D4D"/>
    <w:rsid w:val="00035E7E"/>
    <w:rsid w:val="00036286"/>
    <w:rsid w:val="00036918"/>
    <w:rsid w:val="00037DC0"/>
    <w:rsid w:val="00041138"/>
    <w:rsid w:val="00041B82"/>
    <w:rsid w:val="00042DCC"/>
    <w:rsid w:val="00043713"/>
    <w:rsid w:val="00046BFD"/>
    <w:rsid w:val="00046C62"/>
    <w:rsid w:val="000477B3"/>
    <w:rsid w:val="000529E4"/>
    <w:rsid w:val="00052B71"/>
    <w:rsid w:val="000533C1"/>
    <w:rsid w:val="000539DF"/>
    <w:rsid w:val="00056EDE"/>
    <w:rsid w:val="00060495"/>
    <w:rsid w:val="00060570"/>
    <w:rsid w:val="000614D9"/>
    <w:rsid w:val="00061D39"/>
    <w:rsid w:val="00063330"/>
    <w:rsid w:val="00063393"/>
    <w:rsid w:val="000638C6"/>
    <w:rsid w:val="00064894"/>
    <w:rsid w:val="00064DC6"/>
    <w:rsid w:val="00065522"/>
    <w:rsid w:val="0006605D"/>
    <w:rsid w:val="000667F2"/>
    <w:rsid w:val="00071E4D"/>
    <w:rsid w:val="00073687"/>
    <w:rsid w:val="00074A0A"/>
    <w:rsid w:val="00075539"/>
    <w:rsid w:val="000756A9"/>
    <w:rsid w:val="00080E4A"/>
    <w:rsid w:val="000814CE"/>
    <w:rsid w:val="000825CF"/>
    <w:rsid w:val="00082AAA"/>
    <w:rsid w:val="0008304A"/>
    <w:rsid w:val="000857E4"/>
    <w:rsid w:val="00086DCE"/>
    <w:rsid w:val="000905DB"/>
    <w:rsid w:val="000905E7"/>
    <w:rsid w:val="00090BB1"/>
    <w:rsid w:val="00091B69"/>
    <w:rsid w:val="00091D77"/>
    <w:rsid w:val="00092F07"/>
    <w:rsid w:val="00093967"/>
    <w:rsid w:val="00094D44"/>
    <w:rsid w:val="00095659"/>
    <w:rsid w:val="00095735"/>
    <w:rsid w:val="00096022"/>
    <w:rsid w:val="00096E96"/>
    <w:rsid w:val="000975C2"/>
    <w:rsid w:val="000A018E"/>
    <w:rsid w:val="000A0B08"/>
    <w:rsid w:val="000A1F35"/>
    <w:rsid w:val="000A2A27"/>
    <w:rsid w:val="000A2EB6"/>
    <w:rsid w:val="000A2F2B"/>
    <w:rsid w:val="000A3388"/>
    <w:rsid w:val="000A6382"/>
    <w:rsid w:val="000A6A1C"/>
    <w:rsid w:val="000A7583"/>
    <w:rsid w:val="000A7780"/>
    <w:rsid w:val="000A7B21"/>
    <w:rsid w:val="000B18BE"/>
    <w:rsid w:val="000B1D90"/>
    <w:rsid w:val="000B22BD"/>
    <w:rsid w:val="000B2397"/>
    <w:rsid w:val="000B2820"/>
    <w:rsid w:val="000B4386"/>
    <w:rsid w:val="000B4DE9"/>
    <w:rsid w:val="000B506F"/>
    <w:rsid w:val="000B51D4"/>
    <w:rsid w:val="000B66DF"/>
    <w:rsid w:val="000B715F"/>
    <w:rsid w:val="000B7182"/>
    <w:rsid w:val="000B76E3"/>
    <w:rsid w:val="000C0393"/>
    <w:rsid w:val="000C0E96"/>
    <w:rsid w:val="000C2280"/>
    <w:rsid w:val="000C2664"/>
    <w:rsid w:val="000C277D"/>
    <w:rsid w:val="000C367A"/>
    <w:rsid w:val="000C65F5"/>
    <w:rsid w:val="000C7654"/>
    <w:rsid w:val="000D08C8"/>
    <w:rsid w:val="000D0AC9"/>
    <w:rsid w:val="000D1102"/>
    <w:rsid w:val="000D12B7"/>
    <w:rsid w:val="000D29A1"/>
    <w:rsid w:val="000D2AFF"/>
    <w:rsid w:val="000D3828"/>
    <w:rsid w:val="000D44F0"/>
    <w:rsid w:val="000D4956"/>
    <w:rsid w:val="000D6090"/>
    <w:rsid w:val="000D69EB"/>
    <w:rsid w:val="000D6C76"/>
    <w:rsid w:val="000D746C"/>
    <w:rsid w:val="000D7C8A"/>
    <w:rsid w:val="000E2C1B"/>
    <w:rsid w:val="000E3F7C"/>
    <w:rsid w:val="000E42CE"/>
    <w:rsid w:val="000E4869"/>
    <w:rsid w:val="000E5CB2"/>
    <w:rsid w:val="000E62D3"/>
    <w:rsid w:val="000E6B84"/>
    <w:rsid w:val="000E6EA3"/>
    <w:rsid w:val="000E7BA1"/>
    <w:rsid w:val="000F0EA9"/>
    <w:rsid w:val="000F1032"/>
    <w:rsid w:val="000F1286"/>
    <w:rsid w:val="000F17D4"/>
    <w:rsid w:val="000F3E35"/>
    <w:rsid w:val="000F6492"/>
    <w:rsid w:val="000F6CC7"/>
    <w:rsid w:val="0010075A"/>
    <w:rsid w:val="00100ED8"/>
    <w:rsid w:val="00101D09"/>
    <w:rsid w:val="00103197"/>
    <w:rsid w:val="00103CFC"/>
    <w:rsid w:val="00104407"/>
    <w:rsid w:val="0010461C"/>
    <w:rsid w:val="00104A2E"/>
    <w:rsid w:val="00104B20"/>
    <w:rsid w:val="001050F4"/>
    <w:rsid w:val="001065D8"/>
    <w:rsid w:val="00107834"/>
    <w:rsid w:val="001119D8"/>
    <w:rsid w:val="00111E94"/>
    <w:rsid w:val="00116606"/>
    <w:rsid w:val="00116DDD"/>
    <w:rsid w:val="00120A2D"/>
    <w:rsid w:val="001214D8"/>
    <w:rsid w:val="00121CC3"/>
    <w:rsid w:val="00123385"/>
    <w:rsid w:val="00123870"/>
    <w:rsid w:val="00124B08"/>
    <w:rsid w:val="00124F39"/>
    <w:rsid w:val="00127EC9"/>
    <w:rsid w:val="00127ED3"/>
    <w:rsid w:val="001301CF"/>
    <w:rsid w:val="001314A7"/>
    <w:rsid w:val="00132F60"/>
    <w:rsid w:val="00134134"/>
    <w:rsid w:val="00134356"/>
    <w:rsid w:val="001365CE"/>
    <w:rsid w:val="00136A67"/>
    <w:rsid w:val="00136CEF"/>
    <w:rsid w:val="00136E5B"/>
    <w:rsid w:val="00140516"/>
    <w:rsid w:val="001418D8"/>
    <w:rsid w:val="00144277"/>
    <w:rsid w:val="001448C7"/>
    <w:rsid w:val="00145295"/>
    <w:rsid w:val="001464AB"/>
    <w:rsid w:val="00146568"/>
    <w:rsid w:val="00146D32"/>
    <w:rsid w:val="00147262"/>
    <w:rsid w:val="001477E3"/>
    <w:rsid w:val="0014787F"/>
    <w:rsid w:val="001501F5"/>
    <w:rsid w:val="00150458"/>
    <w:rsid w:val="00150E73"/>
    <w:rsid w:val="0015125C"/>
    <w:rsid w:val="00153C3D"/>
    <w:rsid w:val="00155B91"/>
    <w:rsid w:val="00155EE7"/>
    <w:rsid w:val="00156909"/>
    <w:rsid w:val="0015743E"/>
    <w:rsid w:val="00157916"/>
    <w:rsid w:val="00157AAD"/>
    <w:rsid w:val="0016021E"/>
    <w:rsid w:val="00160784"/>
    <w:rsid w:val="00160EA2"/>
    <w:rsid w:val="0016110B"/>
    <w:rsid w:val="00161D88"/>
    <w:rsid w:val="001628AC"/>
    <w:rsid w:val="00163A5E"/>
    <w:rsid w:val="00164D61"/>
    <w:rsid w:val="00164FD8"/>
    <w:rsid w:val="00165717"/>
    <w:rsid w:val="00166065"/>
    <w:rsid w:val="00166D0B"/>
    <w:rsid w:val="00166F3D"/>
    <w:rsid w:val="001670A3"/>
    <w:rsid w:val="0016734C"/>
    <w:rsid w:val="00167D03"/>
    <w:rsid w:val="00171BF2"/>
    <w:rsid w:val="00174027"/>
    <w:rsid w:val="00175539"/>
    <w:rsid w:val="00176695"/>
    <w:rsid w:val="00176963"/>
    <w:rsid w:val="0017713B"/>
    <w:rsid w:val="00181067"/>
    <w:rsid w:val="00181752"/>
    <w:rsid w:val="00184A17"/>
    <w:rsid w:val="00184BB6"/>
    <w:rsid w:val="0018600B"/>
    <w:rsid w:val="001867FA"/>
    <w:rsid w:val="001873F8"/>
    <w:rsid w:val="00187F82"/>
    <w:rsid w:val="00190724"/>
    <w:rsid w:val="00191F8B"/>
    <w:rsid w:val="001920E0"/>
    <w:rsid w:val="00192FE6"/>
    <w:rsid w:val="00195680"/>
    <w:rsid w:val="001956B1"/>
    <w:rsid w:val="001963A7"/>
    <w:rsid w:val="00196608"/>
    <w:rsid w:val="00196FC9"/>
    <w:rsid w:val="00197905"/>
    <w:rsid w:val="001A072A"/>
    <w:rsid w:val="001A0732"/>
    <w:rsid w:val="001A10F9"/>
    <w:rsid w:val="001A165F"/>
    <w:rsid w:val="001A174E"/>
    <w:rsid w:val="001A2E77"/>
    <w:rsid w:val="001A4A31"/>
    <w:rsid w:val="001A60B5"/>
    <w:rsid w:val="001A6AB3"/>
    <w:rsid w:val="001B0616"/>
    <w:rsid w:val="001B1152"/>
    <w:rsid w:val="001B15C8"/>
    <w:rsid w:val="001B2172"/>
    <w:rsid w:val="001B22E5"/>
    <w:rsid w:val="001B30D1"/>
    <w:rsid w:val="001B3B91"/>
    <w:rsid w:val="001B3E0B"/>
    <w:rsid w:val="001B6CDA"/>
    <w:rsid w:val="001B6CDF"/>
    <w:rsid w:val="001C0032"/>
    <w:rsid w:val="001C120F"/>
    <w:rsid w:val="001C20D4"/>
    <w:rsid w:val="001C245F"/>
    <w:rsid w:val="001C53C1"/>
    <w:rsid w:val="001C6846"/>
    <w:rsid w:val="001C6C29"/>
    <w:rsid w:val="001C6E97"/>
    <w:rsid w:val="001D1A1B"/>
    <w:rsid w:val="001D3080"/>
    <w:rsid w:val="001D36FD"/>
    <w:rsid w:val="001D4652"/>
    <w:rsid w:val="001D4E10"/>
    <w:rsid w:val="001D5AF8"/>
    <w:rsid w:val="001D6D64"/>
    <w:rsid w:val="001D75F8"/>
    <w:rsid w:val="001D7B0E"/>
    <w:rsid w:val="001D7E3C"/>
    <w:rsid w:val="001E0468"/>
    <w:rsid w:val="001E0575"/>
    <w:rsid w:val="001E0E48"/>
    <w:rsid w:val="001E29F6"/>
    <w:rsid w:val="001E3BBF"/>
    <w:rsid w:val="001E43CF"/>
    <w:rsid w:val="001E4919"/>
    <w:rsid w:val="001E500B"/>
    <w:rsid w:val="001E584B"/>
    <w:rsid w:val="001E5AD8"/>
    <w:rsid w:val="001E61D5"/>
    <w:rsid w:val="001E74CC"/>
    <w:rsid w:val="001E74EB"/>
    <w:rsid w:val="001F0593"/>
    <w:rsid w:val="001F0D56"/>
    <w:rsid w:val="001F2DD8"/>
    <w:rsid w:val="001F31DC"/>
    <w:rsid w:val="001F45B8"/>
    <w:rsid w:val="001F4BE9"/>
    <w:rsid w:val="001F52C7"/>
    <w:rsid w:val="001F76CC"/>
    <w:rsid w:val="001F771A"/>
    <w:rsid w:val="0020050C"/>
    <w:rsid w:val="00201F5C"/>
    <w:rsid w:val="00203831"/>
    <w:rsid w:val="00205B06"/>
    <w:rsid w:val="0020633C"/>
    <w:rsid w:val="00206A1A"/>
    <w:rsid w:val="00207BE7"/>
    <w:rsid w:val="00210307"/>
    <w:rsid w:val="0021088C"/>
    <w:rsid w:val="00213BF7"/>
    <w:rsid w:val="002164EE"/>
    <w:rsid w:val="002171F4"/>
    <w:rsid w:val="002203E1"/>
    <w:rsid w:val="00221EC0"/>
    <w:rsid w:val="00223F08"/>
    <w:rsid w:val="0022413D"/>
    <w:rsid w:val="002244DE"/>
    <w:rsid w:val="00225773"/>
    <w:rsid w:val="002264CC"/>
    <w:rsid w:val="00227021"/>
    <w:rsid w:val="0022756E"/>
    <w:rsid w:val="002277AB"/>
    <w:rsid w:val="0022796C"/>
    <w:rsid w:val="00227F4E"/>
    <w:rsid w:val="002309B3"/>
    <w:rsid w:val="00231E4C"/>
    <w:rsid w:val="00231ED1"/>
    <w:rsid w:val="00233E79"/>
    <w:rsid w:val="0023454E"/>
    <w:rsid w:val="00235465"/>
    <w:rsid w:val="002355EE"/>
    <w:rsid w:val="00235B15"/>
    <w:rsid w:val="00236729"/>
    <w:rsid w:val="0023758C"/>
    <w:rsid w:val="0024080F"/>
    <w:rsid w:val="00240F32"/>
    <w:rsid w:val="002418D4"/>
    <w:rsid w:val="002420E7"/>
    <w:rsid w:val="00243C88"/>
    <w:rsid w:val="00245691"/>
    <w:rsid w:val="00246428"/>
    <w:rsid w:val="00246AD2"/>
    <w:rsid w:val="00246CD9"/>
    <w:rsid w:val="00247B26"/>
    <w:rsid w:val="00250B92"/>
    <w:rsid w:val="00251829"/>
    <w:rsid w:val="0025280D"/>
    <w:rsid w:val="00255521"/>
    <w:rsid w:val="0025592E"/>
    <w:rsid w:val="0025756C"/>
    <w:rsid w:val="002608EC"/>
    <w:rsid w:val="00260C62"/>
    <w:rsid w:val="00261BF4"/>
    <w:rsid w:val="0026307C"/>
    <w:rsid w:val="00265073"/>
    <w:rsid w:val="00265DC7"/>
    <w:rsid w:val="00265E3E"/>
    <w:rsid w:val="00266201"/>
    <w:rsid w:val="00266837"/>
    <w:rsid w:val="00266AF4"/>
    <w:rsid w:val="0026732D"/>
    <w:rsid w:val="002675A3"/>
    <w:rsid w:val="00267961"/>
    <w:rsid w:val="00267D8B"/>
    <w:rsid w:val="002704F0"/>
    <w:rsid w:val="00270CA8"/>
    <w:rsid w:val="00270D30"/>
    <w:rsid w:val="00271FD4"/>
    <w:rsid w:val="00272650"/>
    <w:rsid w:val="00272775"/>
    <w:rsid w:val="00272779"/>
    <w:rsid w:val="00272C35"/>
    <w:rsid w:val="00272D4C"/>
    <w:rsid w:val="0027431F"/>
    <w:rsid w:val="0027505C"/>
    <w:rsid w:val="0027645E"/>
    <w:rsid w:val="00276652"/>
    <w:rsid w:val="00280351"/>
    <w:rsid w:val="00281476"/>
    <w:rsid w:val="00282726"/>
    <w:rsid w:val="0028288E"/>
    <w:rsid w:val="00284DDA"/>
    <w:rsid w:val="0028775A"/>
    <w:rsid w:val="00290B18"/>
    <w:rsid w:val="00291B87"/>
    <w:rsid w:val="00292E94"/>
    <w:rsid w:val="002939A4"/>
    <w:rsid w:val="0029480C"/>
    <w:rsid w:val="00294A2C"/>
    <w:rsid w:val="002952C7"/>
    <w:rsid w:val="002A12DD"/>
    <w:rsid w:val="002A1B8D"/>
    <w:rsid w:val="002A2682"/>
    <w:rsid w:val="002A3CDF"/>
    <w:rsid w:val="002A4620"/>
    <w:rsid w:val="002A51CF"/>
    <w:rsid w:val="002A572F"/>
    <w:rsid w:val="002A6474"/>
    <w:rsid w:val="002A7081"/>
    <w:rsid w:val="002A7EC0"/>
    <w:rsid w:val="002B00F0"/>
    <w:rsid w:val="002B0856"/>
    <w:rsid w:val="002B106E"/>
    <w:rsid w:val="002B19D8"/>
    <w:rsid w:val="002B1BF9"/>
    <w:rsid w:val="002B280A"/>
    <w:rsid w:val="002B2BAF"/>
    <w:rsid w:val="002B2EB5"/>
    <w:rsid w:val="002B302A"/>
    <w:rsid w:val="002B37AA"/>
    <w:rsid w:val="002B4E10"/>
    <w:rsid w:val="002B78D8"/>
    <w:rsid w:val="002B7C85"/>
    <w:rsid w:val="002C15F5"/>
    <w:rsid w:val="002C2429"/>
    <w:rsid w:val="002C49C3"/>
    <w:rsid w:val="002C4F64"/>
    <w:rsid w:val="002C4FA7"/>
    <w:rsid w:val="002C6756"/>
    <w:rsid w:val="002C70EE"/>
    <w:rsid w:val="002D04FC"/>
    <w:rsid w:val="002D08B6"/>
    <w:rsid w:val="002D0993"/>
    <w:rsid w:val="002D138B"/>
    <w:rsid w:val="002D1AB2"/>
    <w:rsid w:val="002D5BCB"/>
    <w:rsid w:val="002D77B3"/>
    <w:rsid w:val="002E102C"/>
    <w:rsid w:val="002E20B3"/>
    <w:rsid w:val="002E284E"/>
    <w:rsid w:val="002E4547"/>
    <w:rsid w:val="002E544C"/>
    <w:rsid w:val="002E6431"/>
    <w:rsid w:val="002E6DDB"/>
    <w:rsid w:val="002E73CC"/>
    <w:rsid w:val="002E7603"/>
    <w:rsid w:val="002F05BE"/>
    <w:rsid w:val="002F1DAD"/>
    <w:rsid w:val="002F21C0"/>
    <w:rsid w:val="002F262C"/>
    <w:rsid w:val="002F31C9"/>
    <w:rsid w:val="002F432F"/>
    <w:rsid w:val="002F4524"/>
    <w:rsid w:val="002F5683"/>
    <w:rsid w:val="002F5A9D"/>
    <w:rsid w:val="002F7240"/>
    <w:rsid w:val="0030011D"/>
    <w:rsid w:val="00303177"/>
    <w:rsid w:val="003046E6"/>
    <w:rsid w:val="00304F2F"/>
    <w:rsid w:val="0030702C"/>
    <w:rsid w:val="003071C6"/>
    <w:rsid w:val="00307C21"/>
    <w:rsid w:val="00307D28"/>
    <w:rsid w:val="003114F9"/>
    <w:rsid w:val="00311C04"/>
    <w:rsid w:val="00311FAC"/>
    <w:rsid w:val="00312632"/>
    <w:rsid w:val="00313474"/>
    <w:rsid w:val="003137D0"/>
    <w:rsid w:val="00313890"/>
    <w:rsid w:val="00314375"/>
    <w:rsid w:val="0031478D"/>
    <w:rsid w:val="00323615"/>
    <w:rsid w:val="00323F0E"/>
    <w:rsid w:val="003251F9"/>
    <w:rsid w:val="003303D5"/>
    <w:rsid w:val="0033309A"/>
    <w:rsid w:val="003347ED"/>
    <w:rsid w:val="0033606A"/>
    <w:rsid w:val="003363F8"/>
    <w:rsid w:val="00336CFD"/>
    <w:rsid w:val="003373EF"/>
    <w:rsid w:val="003415DF"/>
    <w:rsid w:val="00342F79"/>
    <w:rsid w:val="003442C0"/>
    <w:rsid w:val="0034434D"/>
    <w:rsid w:val="00345ADA"/>
    <w:rsid w:val="00346156"/>
    <w:rsid w:val="003464EA"/>
    <w:rsid w:val="0034664E"/>
    <w:rsid w:val="00346714"/>
    <w:rsid w:val="00346802"/>
    <w:rsid w:val="00346B3D"/>
    <w:rsid w:val="00350344"/>
    <w:rsid w:val="00351D88"/>
    <w:rsid w:val="003520CE"/>
    <w:rsid w:val="00353AFA"/>
    <w:rsid w:val="00353EEE"/>
    <w:rsid w:val="0035427A"/>
    <w:rsid w:val="003551C4"/>
    <w:rsid w:val="00355867"/>
    <w:rsid w:val="00355CBC"/>
    <w:rsid w:val="00355FAD"/>
    <w:rsid w:val="0035669B"/>
    <w:rsid w:val="0035709F"/>
    <w:rsid w:val="003577BF"/>
    <w:rsid w:val="00357B8F"/>
    <w:rsid w:val="00360397"/>
    <w:rsid w:val="003605B5"/>
    <w:rsid w:val="00360CD6"/>
    <w:rsid w:val="00360DA2"/>
    <w:rsid w:val="00362484"/>
    <w:rsid w:val="00363273"/>
    <w:rsid w:val="0036395A"/>
    <w:rsid w:val="00364FCE"/>
    <w:rsid w:val="00366960"/>
    <w:rsid w:val="00366A62"/>
    <w:rsid w:val="00366B66"/>
    <w:rsid w:val="00366E0D"/>
    <w:rsid w:val="00367016"/>
    <w:rsid w:val="003721F3"/>
    <w:rsid w:val="003722C5"/>
    <w:rsid w:val="003727F9"/>
    <w:rsid w:val="00372881"/>
    <w:rsid w:val="00372EED"/>
    <w:rsid w:val="00372F46"/>
    <w:rsid w:val="003733FD"/>
    <w:rsid w:val="00373F75"/>
    <w:rsid w:val="0037462D"/>
    <w:rsid w:val="0037474B"/>
    <w:rsid w:val="00374EE3"/>
    <w:rsid w:val="003762E9"/>
    <w:rsid w:val="003766DA"/>
    <w:rsid w:val="00376A4B"/>
    <w:rsid w:val="003773C4"/>
    <w:rsid w:val="00377BDE"/>
    <w:rsid w:val="00377EC0"/>
    <w:rsid w:val="00380B07"/>
    <w:rsid w:val="003823EA"/>
    <w:rsid w:val="00383C31"/>
    <w:rsid w:val="003857F8"/>
    <w:rsid w:val="00387BB4"/>
    <w:rsid w:val="003907B5"/>
    <w:rsid w:val="00390BFC"/>
    <w:rsid w:val="003929DC"/>
    <w:rsid w:val="00395DC2"/>
    <w:rsid w:val="0039662B"/>
    <w:rsid w:val="00396EE8"/>
    <w:rsid w:val="003A0561"/>
    <w:rsid w:val="003A05E2"/>
    <w:rsid w:val="003A19C5"/>
    <w:rsid w:val="003A399D"/>
    <w:rsid w:val="003A404F"/>
    <w:rsid w:val="003A459A"/>
    <w:rsid w:val="003A4CEE"/>
    <w:rsid w:val="003A770B"/>
    <w:rsid w:val="003A77FE"/>
    <w:rsid w:val="003B1001"/>
    <w:rsid w:val="003B1F4C"/>
    <w:rsid w:val="003B26D5"/>
    <w:rsid w:val="003B2886"/>
    <w:rsid w:val="003B2BEC"/>
    <w:rsid w:val="003B39AB"/>
    <w:rsid w:val="003B3A95"/>
    <w:rsid w:val="003B510A"/>
    <w:rsid w:val="003B525A"/>
    <w:rsid w:val="003C1B17"/>
    <w:rsid w:val="003C2058"/>
    <w:rsid w:val="003C22D1"/>
    <w:rsid w:val="003C2D53"/>
    <w:rsid w:val="003C2F24"/>
    <w:rsid w:val="003C3C7D"/>
    <w:rsid w:val="003C3F70"/>
    <w:rsid w:val="003C5B07"/>
    <w:rsid w:val="003D09AC"/>
    <w:rsid w:val="003D0A1B"/>
    <w:rsid w:val="003D20D2"/>
    <w:rsid w:val="003D26FA"/>
    <w:rsid w:val="003D4479"/>
    <w:rsid w:val="003D52F8"/>
    <w:rsid w:val="003D5508"/>
    <w:rsid w:val="003D5678"/>
    <w:rsid w:val="003D5CE7"/>
    <w:rsid w:val="003D6066"/>
    <w:rsid w:val="003D6940"/>
    <w:rsid w:val="003E10A6"/>
    <w:rsid w:val="003E11D1"/>
    <w:rsid w:val="003E120D"/>
    <w:rsid w:val="003E16A8"/>
    <w:rsid w:val="003E370F"/>
    <w:rsid w:val="003E4F74"/>
    <w:rsid w:val="003E57E8"/>
    <w:rsid w:val="003E6365"/>
    <w:rsid w:val="003E7940"/>
    <w:rsid w:val="003E7FF4"/>
    <w:rsid w:val="003F0198"/>
    <w:rsid w:val="003F16A5"/>
    <w:rsid w:val="003F1CCF"/>
    <w:rsid w:val="003F217B"/>
    <w:rsid w:val="003F38B4"/>
    <w:rsid w:val="003F494E"/>
    <w:rsid w:val="003F7AFC"/>
    <w:rsid w:val="004009F3"/>
    <w:rsid w:val="00400D6E"/>
    <w:rsid w:val="00403BFE"/>
    <w:rsid w:val="0040627C"/>
    <w:rsid w:val="00406547"/>
    <w:rsid w:val="00407431"/>
    <w:rsid w:val="00410EA2"/>
    <w:rsid w:val="00412187"/>
    <w:rsid w:val="004127E3"/>
    <w:rsid w:val="00412C5F"/>
    <w:rsid w:val="00412FE9"/>
    <w:rsid w:val="00413E25"/>
    <w:rsid w:val="0041604A"/>
    <w:rsid w:val="0042069C"/>
    <w:rsid w:val="004213FE"/>
    <w:rsid w:val="00421583"/>
    <w:rsid w:val="0042248F"/>
    <w:rsid w:val="0042287D"/>
    <w:rsid w:val="004230D5"/>
    <w:rsid w:val="00427605"/>
    <w:rsid w:val="004279DC"/>
    <w:rsid w:val="0043182F"/>
    <w:rsid w:val="004331F9"/>
    <w:rsid w:val="0043346D"/>
    <w:rsid w:val="0043354A"/>
    <w:rsid w:val="0043640D"/>
    <w:rsid w:val="00436B35"/>
    <w:rsid w:val="004370DC"/>
    <w:rsid w:val="00437E44"/>
    <w:rsid w:val="0044080F"/>
    <w:rsid w:val="00441367"/>
    <w:rsid w:val="00442AA3"/>
    <w:rsid w:val="00442ADF"/>
    <w:rsid w:val="00442E1D"/>
    <w:rsid w:val="00443D7A"/>
    <w:rsid w:val="004440B9"/>
    <w:rsid w:val="00445886"/>
    <w:rsid w:val="004460A5"/>
    <w:rsid w:val="00446451"/>
    <w:rsid w:val="00447041"/>
    <w:rsid w:val="00447522"/>
    <w:rsid w:val="0044776A"/>
    <w:rsid w:val="00450310"/>
    <w:rsid w:val="004504C4"/>
    <w:rsid w:val="00450E91"/>
    <w:rsid w:val="0045150A"/>
    <w:rsid w:val="00453BF2"/>
    <w:rsid w:val="00453ECE"/>
    <w:rsid w:val="00453ED8"/>
    <w:rsid w:val="0045489D"/>
    <w:rsid w:val="00454905"/>
    <w:rsid w:val="00454BEF"/>
    <w:rsid w:val="00454D32"/>
    <w:rsid w:val="0045731B"/>
    <w:rsid w:val="00457607"/>
    <w:rsid w:val="00461B2B"/>
    <w:rsid w:val="0046220C"/>
    <w:rsid w:val="004625CE"/>
    <w:rsid w:val="004649F9"/>
    <w:rsid w:val="00464AA4"/>
    <w:rsid w:val="00466000"/>
    <w:rsid w:val="00466255"/>
    <w:rsid w:val="00467FEE"/>
    <w:rsid w:val="004745F5"/>
    <w:rsid w:val="004747C7"/>
    <w:rsid w:val="004748F2"/>
    <w:rsid w:val="00474FE9"/>
    <w:rsid w:val="00475C9D"/>
    <w:rsid w:val="004769CC"/>
    <w:rsid w:val="00476CC2"/>
    <w:rsid w:val="00477AFE"/>
    <w:rsid w:val="00480364"/>
    <w:rsid w:val="0048048B"/>
    <w:rsid w:val="00481239"/>
    <w:rsid w:val="00481549"/>
    <w:rsid w:val="004815FB"/>
    <w:rsid w:val="00483BB0"/>
    <w:rsid w:val="0048405A"/>
    <w:rsid w:val="00485415"/>
    <w:rsid w:val="00486217"/>
    <w:rsid w:val="0048630D"/>
    <w:rsid w:val="00486979"/>
    <w:rsid w:val="0049165B"/>
    <w:rsid w:val="00491F26"/>
    <w:rsid w:val="00492BDD"/>
    <w:rsid w:val="00493969"/>
    <w:rsid w:val="00493DD1"/>
    <w:rsid w:val="004959A7"/>
    <w:rsid w:val="00496179"/>
    <w:rsid w:val="00497383"/>
    <w:rsid w:val="004A02A7"/>
    <w:rsid w:val="004A08AA"/>
    <w:rsid w:val="004A0BE0"/>
    <w:rsid w:val="004A0E8B"/>
    <w:rsid w:val="004A13BC"/>
    <w:rsid w:val="004A1558"/>
    <w:rsid w:val="004A1E42"/>
    <w:rsid w:val="004A1F94"/>
    <w:rsid w:val="004A222D"/>
    <w:rsid w:val="004A2386"/>
    <w:rsid w:val="004A2F50"/>
    <w:rsid w:val="004A6281"/>
    <w:rsid w:val="004A62C7"/>
    <w:rsid w:val="004A7544"/>
    <w:rsid w:val="004B0500"/>
    <w:rsid w:val="004B27EE"/>
    <w:rsid w:val="004B3C13"/>
    <w:rsid w:val="004B4252"/>
    <w:rsid w:val="004B6612"/>
    <w:rsid w:val="004B6E44"/>
    <w:rsid w:val="004B7705"/>
    <w:rsid w:val="004C0271"/>
    <w:rsid w:val="004C23D1"/>
    <w:rsid w:val="004C24BC"/>
    <w:rsid w:val="004C3155"/>
    <w:rsid w:val="004C3760"/>
    <w:rsid w:val="004C4E68"/>
    <w:rsid w:val="004C5F6A"/>
    <w:rsid w:val="004C63C4"/>
    <w:rsid w:val="004C6A1B"/>
    <w:rsid w:val="004D1A83"/>
    <w:rsid w:val="004D256F"/>
    <w:rsid w:val="004D2661"/>
    <w:rsid w:val="004D4089"/>
    <w:rsid w:val="004D57F7"/>
    <w:rsid w:val="004D69FF"/>
    <w:rsid w:val="004E0BE0"/>
    <w:rsid w:val="004E15DC"/>
    <w:rsid w:val="004E3982"/>
    <w:rsid w:val="004E3F3B"/>
    <w:rsid w:val="004E43FD"/>
    <w:rsid w:val="004E6DA2"/>
    <w:rsid w:val="004E6E3D"/>
    <w:rsid w:val="004E6F7E"/>
    <w:rsid w:val="004E73E4"/>
    <w:rsid w:val="004F0ABE"/>
    <w:rsid w:val="004F10E7"/>
    <w:rsid w:val="004F22D6"/>
    <w:rsid w:val="004F230A"/>
    <w:rsid w:val="004F23D8"/>
    <w:rsid w:val="004F2D7A"/>
    <w:rsid w:val="004F35B8"/>
    <w:rsid w:val="004F3C51"/>
    <w:rsid w:val="004F5BB2"/>
    <w:rsid w:val="004F5C1A"/>
    <w:rsid w:val="004F601C"/>
    <w:rsid w:val="004F6436"/>
    <w:rsid w:val="004F6B82"/>
    <w:rsid w:val="004F70E8"/>
    <w:rsid w:val="004F7313"/>
    <w:rsid w:val="00500360"/>
    <w:rsid w:val="00500534"/>
    <w:rsid w:val="005017A3"/>
    <w:rsid w:val="00502673"/>
    <w:rsid w:val="005027F7"/>
    <w:rsid w:val="00502F1C"/>
    <w:rsid w:val="00503A96"/>
    <w:rsid w:val="00503BA3"/>
    <w:rsid w:val="00504B6B"/>
    <w:rsid w:val="00506BDA"/>
    <w:rsid w:val="00513119"/>
    <w:rsid w:val="00513F9E"/>
    <w:rsid w:val="00514730"/>
    <w:rsid w:val="005158EC"/>
    <w:rsid w:val="0051646F"/>
    <w:rsid w:val="00517519"/>
    <w:rsid w:val="005202E9"/>
    <w:rsid w:val="005204DB"/>
    <w:rsid w:val="00521718"/>
    <w:rsid w:val="005219B2"/>
    <w:rsid w:val="00522658"/>
    <w:rsid w:val="005228BB"/>
    <w:rsid w:val="0052342A"/>
    <w:rsid w:val="00524682"/>
    <w:rsid w:val="00525C52"/>
    <w:rsid w:val="00526F18"/>
    <w:rsid w:val="00526FD6"/>
    <w:rsid w:val="0052782B"/>
    <w:rsid w:val="0053069F"/>
    <w:rsid w:val="00530D8E"/>
    <w:rsid w:val="005323E9"/>
    <w:rsid w:val="00532A74"/>
    <w:rsid w:val="00533376"/>
    <w:rsid w:val="00535204"/>
    <w:rsid w:val="00536F0D"/>
    <w:rsid w:val="005371DE"/>
    <w:rsid w:val="005375BF"/>
    <w:rsid w:val="00537785"/>
    <w:rsid w:val="00541040"/>
    <w:rsid w:val="00542035"/>
    <w:rsid w:val="0054510D"/>
    <w:rsid w:val="005455DC"/>
    <w:rsid w:val="00545E05"/>
    <w:rsid w:val="00546C22"/>
    <w:rsid w:val="005478DA"/>
    <w:rsid w:val="00547A87"/>
    <w:rsid w:val="00552CE2"/>
    <w:rsid w:val="00553A2C"/>
    <w:rsid w:val="00554310"/>
    <w:rsid w:val="005558EB"/>
    <w:rsid w:val="00556736"/>
    <w:rsid w:val="00561699"/>
    <w:rsid w:val="00562370"/>
    <w:rsid w:val="005625B8"/>
    <w:rsid w:val="005625D8"/>
    <w:rsid w:val="00564558"/>
    <w:rsid w:val="00564FA3"/>
    <w:rsid w:val="005651E9"/>
    <w:rsid w:val="005654B0"/>
    <w:rsid w:val="0056655F"/>
    <w:rsid w:val="0056715D"/>
    <w:rsid w:val="005702AB"/>
    <w:rsid w:val="005719E4"/>
    <w:rsid w:val="00571A20"/>
    <w:rsid w:val="00571AA8"/>
    <w:rsid w:val="005728E9"/>
    <w:rsid w:val="00572F1C"/>
    <w:rsid w:val="00573095"/>
    <w:rsid w:val="00576193"/>
    <w:rsid w:val="005770E1"/>
    <w:rsid w:val="0057759B"/>
    <w:rsid w:val="005803F1"/>
    <w:rsid w:val="00581182"/>
    <w:rsid w:val="00581F2F"/>
    <w:rsid w:val="00583CCC"/>
    <w:rsid w:val="00585150"/>
    <w:rsid w:val="00585D90"/>
    <w:rsid w:val="00585DD2"/>
    <w:rsid w:val="00585FA4"/>
    <w:rsid w:val="00586537"/>
    <w:rsid w:val="00586AE1"/>
    <w:rsid w:val="00590155"/>
    <w:rsid w:val="005905EB"/>
    <w:rsid w:val="00590A04"/>
    <w:rsid w:val="00590D57"/>
    <w:rsid w:val="00592397"/>
    <w:rsid w:val="00594F1D"/>
    <w:rsid w:val="00595816"/>
    <w:rsid w:val="00596776"/>
    <w:rsid w:val="00596C4C"/>
    <w:rsid w:val="005A0341"/>
    <w:rsid w:val="005A05C6"/>
    <w:rsid w:val="005A1E7C"/>
    <w:rsid w:val="005A2A1F"/>
    <w:rsid w:val="005A41A0"/>
    <w:rsid w:val="005A47C4"/>
    <w:rsid w:val="005A493D"/>
    <w:rsid w:val="005A49F2"/>
    <w:rsid w:val="005A4D15"/>
    <w:rsid w:val="005A59B5"/>
    <w:rsid w:val="005A7E53"/>
    <w:rsid w:val="005B0414"/>
    <w:rsid w:val="005B0AEA"/>
    <w:rsid w:val="005B1CA3"/>
    <w:rsid w:val="005B2B5D"/>
    <w:rsid w:val="005B33D2"/>
    <w:rsid w:val="005B3D5F"/>
    <w:rsid w:val="005B43EE"/>
    <w:rsid w:val="005B507C"/>
    <w:rsid w:val="005B6989"/>
    <w:rsid w:val="005B6EE3"/>
    <w:rsid w:val="005B72E1"/>
    <w:rsid w:val="005B7448"/>
    <w:rsid w:val="005B7BE1"/>
    <w:rsid w:val="005C06DE"/>
    <w:rsid w:val="005C16CC"/>
    <w:rsid w:val="005C1C87"/>
    <w:rsid w:val="005C32B3"/>
    <w:rsid w:val="005C5BF6"/>
    <w:rsid w:val="005C78CD"/>
    <w:rsid w:val="005D0DA2"/>
    <w:rsid w:val="005D2B85"/>
    <w:rsid w:val="005D444E"/>
    <w:rsid w:val="005D4E77"/>
    <w:rsid w:val="005D51E0"/>
    <w:rsid w:val="005D5694"/>
    <w:rsid w:val="005D6DD7"/>
    <w:rsid w:val="005D752B"/>
    <w:rsid w:val="005D7548"/>
    <w:rsid w:val="005D7A4F"/>
    <w:rsid w:val="005E0221"/>
    <w:rsid w:val="005E1528"/>
    <w:rsid w:val="005E1E9C"/>
    <w:rsid w:val="005E1F35"/>
    <w:rsid w:val="005E2F6B"/>
    <w:rsid w:val="005E3416"/>
    <w:rsid w:val="005E3A92"/>
    <w:rsid w:val="005E4A6E"/>
    <w:rsid w:val="005E5F9D"/>
    <w:rsid w:val="005E6195"/>
    <w:rsid w:val="005E6AFF"/>
    <w:rsid w:val="005E6B69"/>
    <w:rsid w:val="005E70A2"/>
    <w:rsid w:val="005F2277"/>
    <w:rsid w:val="005F2968"/>
    <w:rsid w:val="005F2E64"/>
    <w:rsid w:val="005F46AF"/>
    <w:rsid w:val="005F4D4A"/>
    <w:rsid w:val="006000B7"/>
    <w:rsid w:val="00600368"/>
    <w:rsid w:val="0060267D"/>
    <w:rsid w:val="00602B55"/>
    <w:rsid w:val="00602ED7"/>
    <w:rsid w:val="006031BA"/>
    <w:rsid w:val="006038F1"/>
    <w:rsid w:val="0060780C"/>
    <w:rsid w:val="0060797E"/>
    <w:rsid w:val="00607E81"/>
    <w:rsid w:val="0061004B"/>
    <w:rsid w:val="00610E8E"/>
    <w:rsid w:val="00610F74"/>
    <w:rsid w:val="00611628"/>
    <w:rsid w:val="006119F5"/>
    <w:rsid w:val="006136C2"/>
    <w:rsid w:val="006143CC"/>
    <w:rsid w:val="006144C1"/>
    <w:rsid w:val="00614A72"/>
    <w:rsid w:val="006166BF"/>
    <w:rsid w:val="00616C3D"/>
    <w:rsid w:val="006201B3"/>
    <w:rsid w:val="006234D6"/>
    <w:rsid w:val="00624A87"/>
    <w:rsid w:val="00624E78"/>
    <w:rsid w:val="00625E7D"/>
    <w:rsid w:val="0062620B"/>
    <w:rsid w:val="006264A8"/>
    <w:rsid w:val="006265F7"/>
    <w:rsid w:val="00627ABD"/>
    <w:rsid w:val="00631222"/>
    <w:rsid w:val="00631574"/>
    <w:rsid w:val="006328A1"/>
    <w:rsid w:val="00632DDE"/>
    <w:rsid w:val="0063365A"/>
    <w:rsid w:val="006348C8"/>
    <w:rsid w:val="00634FD5"/>
    <w:rsid w:val="00636DF8"/>
    <w:rsid w:val="00636E50"/>
    <w:rsid w:val="006373BD"/>
    <w:rsid w:val="00640FA1"/>
    <w:rsid w:val="006425D0"/>
    <w:rsid w:val="006426C8"/>
    <w:rsid w:val="0064347D"/>
    <w:rsid w:val="0064681C"/>
    <w:rsid w:val="006476AA"/>
    <w:rsid w:val="00647724"/>
    <w:rsid w:val="006478E7"/>
    <w:rsid w:val="00651C54"/>
    <w:rsid w:val="00654452"/>
    <w:rsid w:val="006549FF"/>
    <w:rsid w:val="006550FE"/>
    <w:rsid w:val="00655E02"/>
    <w:rsid w:val="00656C35"/>
    <w:rsid w:val="00656FEB"/>
    <w:rsid w:val="0066296D"/>
    <w:rsid w:val="00663A66"/>
    <w:rsid w:val="006643A9"/>
    <w:rsid w:val="00665266"/>
    <w:rsid w:val="00670C0A"/>
    <w:rsid w:val="006714A3"/>
    <w:rsid w:val="006719CF"/>
    <w:rsid w:val="006722E3"/>
    <w:rsid w:val="00672454"/>
    <w:rsid w:val="00673F27"/>
    <w:rsid w:val="00674928"/>
    <w:rsid w:val="00674AF6"/>
    <w:rsid w:val="00675185"/>
    <w:rsid w:val="00675B4E"/>
    <w:rsid w:val="00675D4B"/>
    <w:rsid w:val="00680114"/>
    <w:rsid w:val="00680B07"/>
    <w:rsid w:val="00681B34"/>
    <w:rsid w:val="00684D8C"/>
    <w:rsid w:val="00684EDB"/>
    <w:rsid w:val="00684F11"/>
    <w:rsid w:val="00690C3A"/>
    <w:rsid w:val="0069416D"/>
    <w:rsid w:val="00694ABA"/>
    <w:rsid w:val="006969D1"/>
    <w:rsid w:val="00696D95"/>
    <w:rsid w:val="00696F3D"/>
    <w:rsid w:val="006A1BD6"/>
    <w:rsid w:val="006A213E"/>
    <w:rsid w:val="006A26BB"/>
    <w:rsid w:val="006A2CB9"/>
    <w:rsid w:val="006A6B8F"/>
    <w:rsid w:val="006A7CBA"/>
    <w:rsid w:val="006A7E9B"/>
    <w:rsid w:val="006B005E"/>
    <w:rsid w:val="006B060B"/>
    <w:rsid w:val="006B06DE"/>
    <w:rsid w:val="006B0A1B"/>
    <w:rsid w:val="006B121B"/>
    <w:rsid w:val="006B2AC8"/>
    <w:rsid w:val="006B3067"/>
    <w:rsid w:val="006B4047"/>
    <w:rsid w:val="006B4CE2"/>
    <w:rsid w:val="006B53F1"/>
    <w:rsid w:val="006B6547"/>
    <w:rsid w:val="006C062E"/>
    <w:rsid w:val="006C0BAB"/>
    <w:rsid w:val="006C10F7"/>
    <w:rsid w:val="006C13C9"/>
    <w:rsid w:val="006C209E"/>
    <w:rsid w:val="006C5281"/>
    <w:rsid w:val="006C5D68"/>
    <w:rsid w:val="006C61DC"/>
    <w:rsid w:val="006C78B5"/>
    <w:rsid w:val="006D038C"/>
    <w:rsid w:val="006D06E4"/>
    <w:rsid w:val="006D0A33"/>
    <w:rsid w:val="006D485D"/>
    <w:rsid w:val="006D4965"/>
    <w:rsid w:val="006D5DEF"/>
    <w:rsid w:val="006D5E03"/>
    <w:rsid w:val="006E1512"/>
    <w:rsid w:val="006E27D8"/>
    <w:rsid w:val="006E28BD"/>
    <w:rsid w:val="006E2AC7"/>
    <w:rsid w:val="006E2C6D"/>
    <w:rsid w:val="006E548A"/>
    <w:rsid w:val="006E6495"/>
    <w:rsid w:val="006E6E5A"/>
    <w:rsid w:val="006E73EC"/>
    <w:rsid w:val="006E7551"/>
    <w:rsid w:val="006E78F1"/>
    <w:rsid w:val="006E7A1A"/>
    <w:rsid w:val="006E7C5A"/>
    <w:rsid w:val="006F187D"/>
    <w:rsid w:val="006F2168"/>
    <w:rsid w:val="006F3A5B"/>
    <w:rsid w:val="006F3F3F"/>
    <w:rsid w:val="006F4F8A"/>
    <w:rsid w:val="006F5265"/>
    <w:rsid w:val="006F5DE4"/>
    <w:rsid w:val="006F689C"/>
    <w:rsid w:val="00700AAB"/>
    <w:rsid w:val="007025B4"/>
    <w:rsid w:val="00702B3E"/>
    <w:rsid w:val="007037F6"/>
    <w:rsid w:val="00704041"/>
    <w:rsid w:val="007062B7"/>
    <w:rsid w:val="00710054"/>
    <w:rsid w:val="007105EB"/>
    <w:rsid w:val="00711C02"/>
    <w:rsid w:val="007123C7"/>
    <w:rsid w:val="00712587"/>
    <w:rsid w:val="00712DB5"/>
    <w:rsid w:val="00712DEA"/>
    <w:rsid w:val="0071457D"/>
    <w:rsid w:val="00716D2B"/>
    <w:rsid w:val="00717643"/>
    <w:rsid w:val="00720794"/>
    <w:rsid w:val="00721171"/>
    <w:rsid w:val="00723134"/>
    <w:rsid w:val="007236EB"/>
    <w:rsid w:val="0072490E"/>
    <w:rsid w:val="00724CEB"/>
    <w:rsid w:val="007250BB"/>
    <w:rsid w:val="007263DB"/>
    <w:rsid w:val="00727363"/>
    <w:rsid w:val="0072748D"/>
    <w:rsid w:val="00730351"/>
    <w:rsid w:val="00730B78"/>
    <w:rsid w:val="0073215F"/>
    <w:rsid w:val="00732A3E"/>
    <w:rsid w:val="00732ACA"/>
    <w:rsid w:val="00740F91"/>
    <w:rsid w:val="00742715"/>
    <w:rsid w:val="00742A4E"/>
    <w:rsid w:val="00743F72"/>
    <w:rsid w:val="00744292"/>
    <w:rsid w:val="00744780"/>
    <w:rsid w:val="007448B4"/>
    <w:rsid w:val="007463CC"/>
    <w:rsid w:val="007468E1"/>
    <w:rsid w:val="007469E2"/>
    <w:rsid w:val="007526A3"/>
    <w:rsid w:val="00752808"/>
    <w:rsid w:val="007529BF"/>
    <w:rsid w:val="00752A47"/>
    <w:rsid w:val="00752C29"/>
    <w:rsid w:val="0075562E"/>
    <w:rsid w:val="00756F52"/>
    <w:rsid w:val="00757424"/>
    <w:rsid w:val="007577DA"/>
    <w:rsid w:val="007578AA"/>
    <w:rsid w:val="0076056A"/>
    <w:rsid w:val="00760F13"/>
    <w:rsid w:val="00762138"/>
    <w:rsid w:val="00762798"/>
    <w:rsid w:val="00764B32"/>
    <w:rsid w:val="00765372"/>
    <w:rsid w:val="007664DD"/>
    <w:rsid w:val="00766B81"/>
    <w:rsid w:val="00770CC7"/>
    <w:rsid w:val="0077107F"/>
    <w:rsid w:val="007722A0"/>
    <w:rsid w:val="00772634"/>
    <w:rsid w:val="00772F7B"/>
    <w:rsid w:val="007734D8"/>
    <w:rsid w:val="007738DD"/>
    <w:rsid w:val="00773C74"/>
    <w:rsid w:val="007747A7"/>
    <w:rsid w:val="00774B23"/>
    <w:rsid w:val="007751E7"/>
    <w:rsid w:val="0077752C"/>
    <w:rsid w:val="00782190"/>
    <w:rsid w:val="0078257D"/>
    <w:rsid w:val="00784369"/>
    <w:rsid w:val="007859CF"/>
    <w:rsid w:val="00785D82"/>
    <w:rsid w:val="00786F73"/>
    <w:rsid w:val="0078788D"/>
    <w:rsid w:val="00790E29"/>
    <w:rsid w:val="00791525"/>
    <w:rsid w:val="00791851"/>
    <w:rsid w:val="007935A9"/>
    <w:rsid w:val="007938B7"/>
    <w:rsid w:val="00793B72"/>
    <w:rsid w:val="00793F65"/>
    <w:rsid w:val="00795677"/>
    <w:rsid w:val="007959F5"/>
    <w:rsid w:val="0079625A"/>
    <w:rsid w:val="007A0109"/>
    <w:rsid w:val="007A0413"/>
    <w:rsid w:val="007A12CA"/>
    <w:rsid w:val="007A19C0"/>
    <w:rsid w:val="007A2413"/>
    <w:rsid w:val="007A3010"/>
    <w:rsid w:val="007A3DD8"/>
    <w:rsid w:val="007A3E72"/>
    <w:rsid w:val="007A3F2D"/>
    <w:rsid w:val="007A420F"/>
    <w:rsid w:val="007A50E9"/>
    <w:rsid w:val="007A6649"/>
    <w:rsid w:val="007A6C50"/>
    <w:rsid w:val="007A7578"/>
    <w:rsid w:val="007A766D"/>
    <w:rsid w:val="007B048F"/>
    <w:rsid w:val="007B3723"/>
    <w:rsid w:val="007B3FFE"/>
    <w:rsid w:val="007B494F"/>
    <w:rsid w:val="007B5662"/>
    <w:rsid w:val="007B60C3"/>
    <w:rsid w:val="007B7200"/>
    <w:rsid w:val="007B7934"/>
    <w:rsid w:val="007B7BD0"/>
    <w:rsid w:val="007C02F2"/>
    <w:rsid w:val="007C2DF2"/>
    <w:rsid w:val="007C4190"/>
    <w:rsid w:val="007C43C1"/>
    <w:rsid w:val="007C448D"/>
    <w:rsid w:val="007C5175"/>
    <w:rsid w:val="007C5692"/>
    <w:rsid w:val="007C7B9F"/>
    <w:rsid w:val="007C7E36"/>
    <w:rsid w:val="007D04DE"/>
    <w:rsid w:val="007D1FED"/>
    <w:rsid w:val="007D2715"/>
    <w:rsid w:val="007D2A41"/>
    <w:rsid w:val="007D2E8A"/>
    <w:rsid w:val="007D3AEA"/>
    <w:rsid w:val="007D44FA"/>
    <w:rsid w:val="007D4E29"/>
    <w:rsid w:val="007D5257"/>
    <w:rsid w:val="007D5879"/>
    <w:rsid w:val="007D5DED"/>
    <w:rsid w:val="007E0304"/>
    <w:rsid w:val="007E045B"/>
    <w:rsid w:val="007E2477"/>
    <w:rsid w:val="007E448F"/>
    <w:rsid w:val="007E44CA"/>
    <w:rsid w:val="007E57D5"/>
    <w:rsid w:val="007E5C91"/>
    <w:rsid w:val="007E6AB0"/>
    <w:rsid w:val="007E6C86"/>
    <w:rsid w:val="007F0D99"/>
    <w:rsid w:val="007F156A"/>
    <w:rsid w:val="007F46E9"/>
    <w:rsid w:val="007F678D"/>
    <w:rsid w:val="0080314A"/>
    <w:rsid w:val="00803FBF"/>
    <w:rsid w:val="00804B64"/>
    <w:rsid w:val="00804DBD"/>
    <w:rsid w:val="00805098"/>
    <w:rsid w:val="00806480"/>
    <w:rsid w:val="00810B5A"/>
    <w:rsid w:val="00810C1C"/>
    <w:rsid w:val="008114B8"/>
    <w:rsid w:val="0081348A"/>
    <w:rsid w:val="00814033"/>
    <w:rsid w:val="008148B6"/>
    <w:rsid w:val="0081492B"/>
    <w:rsid w:val="008149A8"/>
    <w:rsid w:val="00814EB6"/>
    <w:rsid w:val="00815D6D"/>
    <w:rsid w:val="0081642C"/>
    <w:rsid w:val="008167B6"/>
    <w:rsid w:val="00816926"/>
    <w:rsid w:val="00816EE6"/>
    <w:rsid w:val="00816F48"/>
    <w:rsid w:val="00817919"/>
    <w:rsid w:val="0082000B"/>
    <w:rsid w:val="008206EC"/>
    <w:rsid w:val="00820D75"/>
    <w:rsid w:val="00822366"/>
    <w:rsid w:val="0082431C"/>
    <w:rsid w:val="00824449"/>
    <w:rsid w:val="008273E0"/>
    <w:rsid w:val="00827D11"/>
    <w:rsid w:val="0083085C"/>
    <w:rsid w:val="00830FB4"/>
    <w:rsid w:val="00831825"/>
    <w:rsid w:val="008327AD"/>
    <w:rsid w:val="008337D6"/>
    <w:rsid w:val="00835A87"/>
    <w:rsid w:val="00836AC8"/>
    <w:rsid w:val="008410CD"/>
    <w:rsid w:val="008427A5"/>
    <w:rsid w:val="00842AC0"/>
    <w:rsid w:val="00843FF4"/>
    <w:rsid w:val="008446CE"/>
    <w:rsid w:val="008467E9"/>
    <w:rsid w:val="00847324"/>
    <w:rsid w:val="00847347"/>
    <w:rsid w:val="0084737C"/>
    <w:rsid w:val="0085031F"/>
    <w:rsid w:val="00850547"/>
    <w:rsid w:val="0085160D"/>
    <w:rsid w:val="00852EFC"/>
    <w:rsid w:val="0085385D"/>
    <w:rsid w:val="008555EC"/>
    <w:rsid w:val="00855994"/>
    <w:rsid w:val="00856B28"/>
    <w:rsid w:val="00857762"/>
    <w:rsid w:val="00857816"/>
    <w:rsid w:val="00862481"/>
    <w:rsid w:val="0086261C"/>
    <w:rsid w:val="00862668"/>
    <w:rsid w:val="008629A0"/>
    <w:rsid w:val="00862D31"/>
    <w:rsid w:val="00864265"/>
    <w:rsid w:val="008642EA"/>
    <w:rsid w:val="00865188"/>
    <w:rsid w:val="0086645B"/>
    <w:rsid w:val="00866C89"/>
    <w:rsid w:val="00867306"/>
    <w:rsid w:val="00873EA3"/>
    <w:rsid w:val="0087408D"/>
    <w:rsid w:val="00874D08"/>
    <w:rsid w:val="00874ED2"/>
    <w:rsid w:val="00876E60"/>
    <w:rsid w:val="0087703F"/>
    <w:rsid w:val="00877113"/>
    <w:rsid w:val="00877EE9"/>
    <w:rsid w:val="00881C56"/>
    <w:rsid w:val="0088266D"/>
    <w:rsid w:val="00884BC5"/>
    <w:rsid w:val="00884D90"/>
    <w:rsid w:val="00885283"/>
    <w:rsid w:val="00887A7E"/>
    <w:rsid w:val="008915A0"/>
    <w:rsid w:val="00891A22"/>
    <w:rsid w:val="00891AD4"/>
    <w:rsid w:val="00891B55"/>
    <w:rsid w:val="00891D59"/>
    <w:rsid w:val="00892F2D"/>
    <w:rsid w:val="00894164"/>
    <w:rsid w:val="008941BF"/>
    <w:rsid w:val="008943F4"/>
    <w:rsid w:val="008945A1"/>
    <w:rsid w:val="00894773"/>
    <w:rsid w:val="008956A0"/>
    <w:rsid w:val="008959F0"/>
    <w:rsid w:val="00895E6F"/>
    <w:rsid w:val="0089696D"/>
    <w:rsid w:val="00897CCD"/>
    <w:rsid w:val="008A0953"/>
    <w:rsid w:val="008A18AC"/>
    <w:rsid w:val="008A1A9C"/>
    <w:rsid w:val="008A3CEC"/>
    <w:rsid w:val="008A4B7F"/>
    <w:rsid w:val="008A507A"/>
    <w:rsid w:val="008B031B"/>
    <w:rsid w:val="008B0D34"/>
    <w:rsid w:val="008B2BB2"/>
    <w:rsid w:val="008B3D7D"/>
    <w:rsid w:val="008B5AE3"/>
    <w:rsid w:val="008C0665"/>
    <w:rsid w:val="008C0A16"/>
    <w:rsid w:val="008C1997"/>
    <w:rsid w:val="008C3282"/>
    <w:rsid w:val="008C4695"/>
    <w:rsid w:val="008C5881"/>
    <w:rsid w:val="008C6645"/>
    <w:rsid w:val="008C69B6"/>
    <w:rsid w:val="008C773F"/>
    <w:rsid w:val="008C7BA2"/>
    <w:rsid w:val="008C7D5A"/>
    <w:rsid w:val="008C7E53"/>
    <w:rsid w:val="008D1E71"/>
    <w:rsid w:val="008D1EF2"/>
    <w:rsid w:val="008D243D"/>
    <w:rsid w:val="008D397A"/>
    <w:rsid w:val="008D41A9"/>
    <w:rsid w:val="008D46DA"/>
    <w:rsid w:val="008D551C"/>
    <w:rsid w:val="008D62D4"/>
    <w:rsid w:val="008D6435"/>
    <w:rsid w:val="008D65ED"/>
    <w:rsid w:val="008E004E"/>
    <w:rsid w:val="008E278A"/>
    <w:rsid w:val="008E3845"/>
    <w:rsid w:val="008E41B1"/>
    <w:rsid w:val="008E6462"/>
    <w:rsid w:val="008E7039"/>
    <w:rsid w:val="008F002A"/>
    <w:rsid w:val="008F03E1"/>
    <w:rsid w:val="008F0B5C"/>
    <w:rsid w:val="008F1D1D"/>
    <w:rsid w:val="008F328E"/>
    <w:rsid w:val="008F33A1"/>
    <w:rsid w:val="008F523D"/>
    <w:rsid w:val="008F5F64"/>
    <w:rsid w:val="008F6DC1"/>
    <w:rsid w:val="008F748C"/>
    <w:rsid w:val="0090061A"/>
    <w:rsid w:val="00905EAE"/>
    <w:rsid w:val="0090606C"/>
    <w:rsid w:val="00907FA4"/>
    <w:rsid w:val="0091048D"/>
    <w:rsid w:val="00910506"/>
    <w:rsid w:val="009105F5"/>
    <w:rsid w:val="009114BB"/>
    <w:rsid w:val="009142B8"/>
    <w:rsid w:val="0091510D"/>
    <w:rsid w:val="00917EBC"/>
    <w:rsid w:val="00920882"/>
    <w:rsid w:val="0092188B"/>
    <w:rsid w:val="009219E4"/>
    <w:rsid w:val="00922383"/>
    <w:rsid w:val="00923EEB"/>
    <w:rsid w:val="00924C55"/>
    <w:rsid w:val="00927535"/>
    <w:rsid w:val="009310EF"/>
    <w:rsid w:val="00931B6B"/>
    <w:rsid w:val="009327D6"/>
    <w:rsid w:val="009351D5"/>
    <w:rsid w:val="00935A7B"/>
    <w:rsid w:val="00936868"/>
    <w:rsid w:val="00942755"/>
    <w:rsid w:val="00942A53"/>
    <w:rsid w:val="0094361C"/>
    <w:rsid w:val="00943FAD"/>
    <w:rsid w:val="00946F35"/>
    <w:rsid w:val="0094707C"/>
    <w:rsid w:val="0094732D"/>
    <w:rsid w:val="00947C97"/>
    <w:rsid w:val="009503AF"/>
    <w:rsid w:val="00950BBC"/>
    <w:rsid w:val="00950E14"/>
    <w:rsid w:val="009513DF"/>
    <w:rsid w:val="00954499"/>
    <w:rsid w:val="00955018"/>
    <w:rsid w:val="00955F78"/>
    <w:rsid w:val="009570EB"/>
    <w:rsid w:val="009570F1"/>
    <w:rsid w:val="00957624"/>
    <w:rsid w:val="0095770F"/>
    <w:rsid w:val="00957D72"/>
    <w:rsid w:val="0096047A"/>
    <w:rsid w:val="00960A65"/>
    <w:rsid w:val="009617E9"/>
    <w:rsid w:val="0096335E"/>
    <w:rsid w:val="009637A1"/>
    <w:rsid w:val="00964266"/>
    <w:rsid w:val="00965118"/>
    <w:rsid w:val="0096526D"/>
    <w:rsid w:val="00965438"/>
    <w:rsid w:val="00965D3A"/>
    <w:rsid w:val="00965FE3"/>
    <w:rsid w:val="009662DF"/>
    <w:rsid w:val="0096707A"/>
    <w:rsid w:val="00970120"/>
    <w:rsid w:val="009701F1"/>
    <w:rsid w:val="00970EF2"/>
    <w:rsid w:val="009716D2"/>
    <w:rsid w:val="009731D9"/>
    <w:rsid w:val="00973780"/>
    <w:rsid w:val="009743CA"/>
    <w:rsid w:val="0097528C"/>
    <w:rsid w:val="009756CA"/>
    <w:rsid w:val="00976C68"/>
    <w:rsid w:val="0098026C"/>
    <w:rsid w:val="009808E4"/>
    <w:rsid w:val="00980CEB"/>
    <w:rsid w:val="00982713"/>
    <w:rsid w:val="00982D59"/>
    <w:rsid w:val="00982EC9"/>
    <w:rsid w:val="0098327A"/>
    <w:rsid w:val="00984028"/>
    <w:rsid w:val="00984F58"/>
    <w:rsid w:val="009859D3"/>
    <w:rsid w:val="00987917"/>
    <w:rsid w:val="00987D92"/>
    <w:rsid w:val="0099036A"/>
    <w:rsid w:val="009912CB"/>
    <w:rsid w:val="00993AAB"/>
    <w:rsid w:val="00993B98"/>
    <w:rsid w:val="00993DEE"/>
    <w:rsid w:val="00995934"/>
    <w:rsid w:val="00995B0B"/>
    <w:rsid w:val="009974BE"/>
    <w:rsid w:val="00997D5E"/>
    <w:rsid w:val="009A1032"/>
    <w:rsid w:val="009A239A"/>
    <w:rsid w:val="009A4295"/>
    <w:rsid w:val="009A6566"/>
    <w:rsid w:val="009A77BF"/>
    <w:rsid w:val="009A78BC"/>
    <w:rsid w:val="009A7F00"/>
    <w:rsid w:val="009B085C"/>
    <w:rsid w:val="009B0A21"/>
    <w:rsid w:val="009B215A"/>
    <w:rsid w:val="009B2D4C"/>
    <w:rsid w:val="009B3DB4"/>
    <w:rsid w:val="009B41DB"/>
    <w:rsid w:val="009B5607"/>
    <w:rsid w:val="009B62CE"/>
    <w:rsid w:val="009C0D22"/>
    <w:rsid w:val="009C1522"/>
    <w:rsid w:val="009C31FA"/>
    <w:rsid w:val="009C565A"/>
    <w:rsid w:val="009C57F6"/>
    <w:rsid w:val="009C5B45"/>
    <w:rsid w:val="009C5E05"/>
    <w:rsid w:val="009C60F8"/>
    <w:rsid w:val="009C6382"/>
    <w:rsid w:val="009D0614"/>
    <w:rsid w:val="009D0865"/>
    <w:rsid w:val="009D1405"/>
    <w:rsid w:val="009D2B50"/>
    <w:rsid w:val="009D354F"/>
    <w:rsid w:val="009D3D9B"/>
    <w:rsid w:val="009D435A"/>
    <w:rsid w:val="009D5473"/>
    <w:rsid w:val="009D60EA"/>
    <w:rsid w:val="009D69D9"/>
    <w:rsid w:val="009D6F71"/>
    <w:rsid w:val="009D6F8C"/>
    <w:rsid w:val="009D78E8"/>
    <w:rsid w:val="009E10A1"/>
    <w:rsid w:val="009E1C91"/>
    <w:rsid w:val="009E3004"/>
    <w:rsid w:val="009E31F0"/>
    <w:rsid w:val="009E4906"/>
    <w:rsid w:val="009E4AEB"/>
    <w:rsid w:val="009E5217"/>
    <w:rsid w:val="009E5583"/>
    <w:rsid w:val="009E58F1"/>
    <w:rsid w:val="009E6C35"/>
    <w:rsid w:val="009E6D1A"/>
    <w:rsid w:val="009E7500"/>
    <w:rsid w:val="009F0A21"/>
    <w:rsid w:val="009F0CF3"/>
    <w:rsid w:val="009F2467"/>
    <w:rsid w:val="009F2929"/>
    <w:rsid w:val="009F351B"/>
    <w:rsid w:val="009F3909"/>
    <w:rsid w:val="009F4454"/>
    <w:rsid w:val="009F4C17"/>
    <w:rsid w:val="009F4F9A"/>
    <w:rsid w:val="009F5B02"/>
    <w:rsid w:val="009F5E52"/>
    <w:rsid w:val="009F61BD"/>
    <w:rsid w:val="009F6273"/>
    <w:rsid w:val="009F66A3"/>
    <w:rsid w:val="009F67B1"/>
    <w:rsid w:val="009F6BE9"/>
    <w:rsid w:val="009F6F97"/>
    <w:rsid w:val="009F73DC"/>
    <w:rsid w:val="00A002D3"/>
    <w:rsid w:val="00A01A66"/>
    <w:rsid w:val="00A0228D"/>
    <w:rsid w:val="00A02883"/>
    <w:rsid w:val="00A02E1E"/>
    <w:rsid w:val="00A03D76"/>
    <w:rsid w:val="00A04A11"/>
    <w:rsid w:val="00A04DF5"/>
    <w:rsid w:val="00A058FC"/>
    <w:rsid w:val="00A06F5F"/>
    <w:rsid w:val="00A07A18"/>
    <w:rsid w:val="00A07E55"/>
    <w:rsid w:val="00A104B3"/>
    <w:rsid w:val="00A1057A"/>
    <w:rsid w:val="00A1210B"/>
    <w:rsid w:val="00A13FA4"/>
    <w:rsid w:val="00A14E67"/>
    <w:rsid w:val="00A15E2A"/>
    <w:rsid w:val="00A16C94"/>
    <w:rsid w:val="00A16E0F"/>
    <w:rsid w:val="00A17209"/>
    <w:rsid w:val="00A2137D"/>
    <w:rsid w:val="00A21871"/>
    <w:rsid w:val="00A22EAE"/>
    <w:rsid w:val="00A238C9"/>
    <w:rsid w:val="00A23C8F"/>
    <w:rsid w:val="00A300AB"/>
    <w:rsid w:val="00A30254"/>
    <w:rsid w:val="00A311C7"/>
    <w:rsid w:val="00A31968"/>
    <w:rsid w:val="00A328FE"/>
    <w:rsid w:val="00A33984"/>
    <w:rsid w:val="00A35D2D"/>
    <w:rsid w:val="00A36F5D"/>
    <w:rsid w:val="00A373EF"/>
    <w:rsid w:val="00A41226"/>
    <w:rsid w:val="00A41DBB"/>
    <w:rsid w:val="00A41DBC"/>
    <w:rsid w:val="00A41F87"/>
    <w:rsid w:val="00A44FDA"/>
    <w:rsid w:val="00A46F87"/>
    <w:rsid w:val="00A4709A"/>
    <w:rsid w:val="00A47474"/>
    <w:rsid w:val="00A47CCF"/>
    <w:rsid w:val="00A47DD1"/>
    <w:rsid w:val="00A5124A"/>
    <w:rsid w:val="00A514B7"/>
    <w:rsid w:val="00A534F9"/>
    <w:rsid w:val="00A53550"/>
    <w:rsid w:val="00A53AD1"/>
    <w:rsid w:val="00A60B43"/>
    <w:rsid w:val="00A60D5D"/>
    <w:rsid w:val="00A61F95"/>
    <w:rsid w:val="00A622D4"/>
    <w:rsid w:val="00A62BE6"/>
    <w:rsid w:val="00A63A96"/>
    <w:rsid w:val="00A64A57"/>
    <w:rsid w:val="00A64B3E"/>
    <w:rsid w:val="00A65311"/>
    <w:rsid w:val="00A65EF1"/>
    <w:rsid w:val="00A660C2"/>
    <w:rsid w:val="00A66BF1"/>
    <w:rsid w:val="00A66E78"/>
    <w:rsid w:val="00A707A1"/>
    <w:rsid w:val="00A71BFB"/>
    <w:rsid w:val="00A71C48"/>
    <w:rsid w:val="00A72585"/>
    <w:rsid w:val="00A7271B"/>
    <w:rsid w:val="00A72E2F"/>
    <w:rsid w:val="00A73C27"/>
    <w:rsid w:val="00A74D17"/>
    <w:rsid w:val="00A753AC"/>
    <w:rsid w:val="00A75E10"/>
    <w:rsid w:val="00A763F7"/>
    <w:rsid w:val="00A76909"/>
    <w:rsid w:val="00A77A91"/>
    <w:rsid w:val="00A77E82"/>
    <w:rsid w:val="00A82E76"/>
    <w:rsid w:val="00A83B20"/>
    <w:rsid w:val="00A84497"/>
    <w:rsid w:val="00A84B00"/>
    <w:rsid w:val="00A84C34"/>
    <w:rsid w:val="00A86E32"/>
    <w:rsid w:val="00A87AD4"/>
    <w:rsid w:val="00A90BD9"/>
    <w:rsid w:val="00A90E91"/>
    <w:rsid w:val="00A92621"/>
    <w:rsid w:val="00A92887"/>
    <w:rsid w:val="00A92CB9"/>
    <w:rsid w:val="00A9345B"/>
    <w:rsid w:val="00A93EB5"/>
    <w:rsid w:val="00A94E8D"/>
    <w:rsid w:val="00A94F3C"/>
    <w:rsid w:val="00A957AE"/>
    <w:rsid w:val="00A96C66"/>
    <w:rsid w:val="00A9754D"/>
    <w:rsid w:val="00AA2C34"/>
    <w:rsid w:val="00AA39EC"/>
    <w:rsid w:val="00AA6486"/>
    <w:rsid w:val="00AA7718"/>
    <w:rsid w:val="00AA7ACE"/>
    <w:rsid w:val="00AB1BA9"/>
    <w:rsid w:val="00AB3677"/>
    <w:rsid w:val="00AB42D2"/>
    <w:rsid w:val="00AB432B"/>
    <w:rsid w:val="00AB560F"/>
    <w:rsid w:val="00AB7370"/>
    <w:rsid w:val="00AC278C"/>
    <w:rsid w:val="00AC29C1"/>
    <w:rsid w:val="00AC2C57"/>
    <w:rsid w:val="00AC352F"/>
    <w:rsid w:val="00AC35EB"/>
    <w:rsid w:val="00AC3BB2"/>
    <w:rsid w:val="00AC5640"/>
    <w:rsid w:val="00AC7B2A"/>
    <w:rsid w:val="00AD0C21"/>
    <w:rsid w:val="00AD0C7A"/>
    <w:rsid w:val="00AD0E90"/>
    <w:rsid w:val="00AD1F9B"/>
    <w:rsid w:val="00AD4523"/>
    <w:rsid w:val="00AD4C8B"/>
    <w:rsid w:val="00AD56DA"/>
    <w:rsid w:val="00AD6646"/>
    <w:rsid w:val="00AD7EE7"/>
    <w:rsid w:val="00AE0934"/>
    <w:rsid w:val="00AE09A9"/>
    <w:rsid w:val="00AE1A7D"/>
    <w:rsid w:val="00AE2135"/>
    <w:rsid w:val="00AE21FE"/>
    <w:rsid w:val="00AE3030"/>
    <w:rsid w:val="00AE30EB"/>
    <w:rsid w:val="00AE31C2"/>
    <w:rsid w:val="00AE3606"/>
    <w:rsid w:val="00AE5E8A"/>
    <w:rsid w:val="00AE6C65"/>
    <w:rsid w:val="00AE705A"/>
    <w:rsid w:val="00AE7A73"/>
    <w:rsid w:val="00AF01C6"/>
    <w:rsid w:val="00AF073B"/>
    <w:rsid w:val="00AF0A97"/>
    <w:rsid w:val="00AF0F6C"/>
    <w:rsid w:val="00AF2567"/>
    <w:rsid w:val="00AF348B"/>
    <w:rsid w:val="00AF3693"/>
    <w:rsid w:val="00AF5A12"/>
    <w:rsid w:val="00AF6BB2"/>
    <w:rsid w:val="00B01DBB"/>
    <w:rsid w:val="00B01EF5"/>
    <w:rsid w:val="00B02131"/>
    <w:rsid w:val="00B02245"/>
    <w:rsid w:val="00B02445"/>
    <w:rsid w:val="00B02493"/>
    <w:rsid w:val="00B049DA"/>
    <w:rsid w:val="00B054B1"/>
    <w:rsid w:val="00B05CE6"/>
    <w:rsid w:val="00B06009"/>
    <w:rsid w:val="00B066F0"/>
    <w:rsid w:val="00B07212"/>
    <w:rsid w:val="00B10456"/>
    <w:rsid w:val="00B104D0"/>
    <w:rsid w:val="00B11529"/>
    <w:rsid w:val="00B11BB3"/>
    <w:rsid w:val="00B122B8"/>
    <w:rsid w:val="00B12341"/>
    <w:rsid w:val="00B12CAD"/>
    <w:rsid w:val="00B1310E"/>
    <w:rsid w:val="00B13367"/>
    <w:rsid w:val="00B1349F"/>
    <w:rsid w:val="00B13A7D"/>
    <w:rsid w:val="00B14BB7"/>
    <w:rsid w:val="00B161E7"/>
    <w:rsid w:val="00B2292D"/>
    <w:rsid w:val="00B229A7"/>
    <w:rsid w:val="00B22ABC"/>
    <w:rsid w:val="00B23193"/>
    <w:rsid w:val="00B24B12"/>
    <w:rsid w:val="00B25166"/>
    <w:rsid w:val="00B25176"/>
    <w:rsid w:val="00B25D46"/>
    <w:rsid w:val="00B2765E"/>
    <w:rsid w:val="00B2799E"/>
    <w:rsid w:val="00B30506"/>
    <w:rsid w:val="00B30E5F"/>
    <w:rsid w:val="00B314EE"/>
    <w:rsid w:val="00B31609"/>
    <w:rsid w:val="00B32182"/>
    <w:rsid w:val="00B33537"/>
    <w:rsid w:val="00B34AC7"/>
    <w:rsid w:val="00B3742F"/>
    <w:rsid w:val="00B37C28"/>
    <w:rsid w:val="00B408E7"/>
    <w:rsid w:val="00B41A5F"/>
    <w:rsid w:val="00B41B86"/>
    <w:rsid w:val="00B42443"/>
    <w:rsid w:val="00B4297D"/>
    <w:rsid w:val="00B455F9"/>
    <w:rsid w:val="00B45761"/>
    <w:rsid w:val="00B45B02"/>
    <w:rsid w:val="00B46200"/>
    <w:rsid w:val="00B466B8"/>
    <w:rsid w:val="00B47324"/>
    <w:rsid w:val="00B475D0"/>
    <w:rsid w:val="00B50839"/>
    <w:rsid w:val="00B50AE3"/>
    <w:rsid w:val="00B51503"/>
    <w:rsid w:val="00B51B72"/>
    <w:rsid w:val="00B52D1E"/>
    <w:rsid w:val="00B5357B"/>
    <w:rsid w:val="00B53DC2"/>
    <w:rsid w:val="00B54174"/>
    <w:rsid w:val="00B54AEB"/>
    <w:rsid w:val="00B55F62"/>
    <w:rsid w:val="00B57A64"/>
    <w:rsid w:val="00B614F8"/>
    <w:rsid w:val="00B637C1"/>
    <w:rsid w:val="00B641B5"/>
    <w:rsid w:val="00B641D5"/>
    <w:rsid w:val="00B66983"/>
    <w:rsid w:val="00B66CA4"/>
    <w:rsid w:val="00B66F4C"/>
    <w:rsid w:val="00B701DA"/>
    <w:rsid w:val="00B70552"/>
    <w:rsid w:val="00B71A40"/>
    <w:rsid w:val="00B722E1"/>
    <w:rsid w:val="00B74291"/>
    <w:rsid w:val="00B7491C"/>
    <w:rsid w:val="00B75026"/>
    <w:rsid w:val="00B759D2"/>
    <w:rsid w:val="00B800B8"/>
    <w:rsid w:val="00B838B6"/>
    <w:rsid w:val="00B84603"/>
    <w:rsid w:val="00B84DE9"/>
    <w:rsid w:val="00B864DA"/>
    <w:rsid w:val="00B8675E"/>
    <w:rsid w:val="00B86A4E"/>
    <w:rsid w:val="00B86A4F"/>
    <w:rsid w:val="00B86B76"/>
    <w:rsid w:val="00B87371"/>
    <w:rsid w:val="00B9095A"/>
    <w:rsid w:val="00B9108F"/>
    <w:rsid w:val="00B910E4"/>
    <w:rsid w:val="00B9141D"/>
    <w:rsid w:val="00B952E0"/>
    <w:rsid w:val="00B969E1"/>
    <w:rsid w:val="00BA0E3B"/>
    <w:rsid w:val="00BA1E76"/>
    <w:rsid w:val="00BA2CA2"/>
    <w:rsid w:val="00BA401A"/>
    <w:rsid w:val="00BA407D"/>
    <w:rsid w:val="00BB033D"/>
    <w:rsid w:val="00BB0B1D"/>
    <w:rsid w:val="00BB2168"/>
    <w:rsid w:val="00BB2432"/>
    <w:rsid w:val="00BB2944"/>
    <w:rsid w:val="00BB53E6"/>
    <w:rsid w:val="00BB572F"/>
    <w:rsid w:val="00BB5953"/>
    <w:rsid w:val="00BB60CA"/>
    <w:rsid w:val="00BB6128"/>
    <w:rsid w:val="00BB749E"/>
    <w:rsid w:val="00BB7F9E"/>
    <w:rsid w:val="00BC0A3C"/>
    <w:rsid w:val="00BC241C"/>
    <w:rsid w:val="00BC7CE6"/>
    <w:rsid w:val="00BD0E07"/>
    <w:rsid w:val="00BD0E0D"/>
    <w:rsid w:val="00BD24F6"/>
    <w:rsid w:val="00BD2741"/>
    <w:rsid w:val="00BD3384"/>
    <w:rsid w:val="00BD41D5"/>
    <w:rsid w:val="00BD4411"/>
    <w:rsid w:val="00BD458F"/>
    <w:rsid w:val="00BD6087"/>
    <w:rsid w:val="00BD6327"/>
    <w:rsid w:val="00BD6722"/>
    <w:rsid w:val="00BD675C"/>
    <w:rsid w:val="00BD737A"/>
    <w:rsid w:val="00BE057B"/>
    <w:rsid w:val="00BE14DF"/>
    <w:rsid w:val="00BE1C73"/>
    <w:rsid w:val="00BE65D9"/>
    <w:rsid w:val="00BE69C9"/>
    <w:rsid w:val="00BE6C2B"/>
    <w:rsid w:val="00BF0373"/>
    <w:rsid w:val="00BF0F02"/>
    <w:rsid w:val="00BF156A"/>
    <w:rsid w:val="00BF30C5"/>
    <w:rsid w:val="00BF4834"/>
    <w:rsid w:val="00BF5F08"/>
    <w:rsid w:val="00BF6674"/>
    <w:rsid w:val="00BF7EE1"/>
    <w:rsid w:val="00C01B7B"/>
    <w:rsid w:val="00C02580"/>
    <w:rsid w:val="00C03522"/>
    <w:rsid w:val="00C03A27"/>
    <w:rsid w:val="00C03B2F"/>
    <w:rsid w:val="00C04758"/>
    <w:rsid w:val="00C04C94"/>
    <w:rsid w:val="00C052B9"/>
    <w:rsid w:val="00C05EC8"/>
    <w:rsid w:val="00C0628D"/>
    <w:rsid w:val="00C102E4"/>
    <w:rsid w:val="00C104A5"/>
    <w:rsid w:val="00C104D0"/>
    <w:rsid w:val="00C11114"/>
    <w:rsid w:val="00C11F49"/>
    <w:rsid w:val="00C13266"/>
    <w:rsid w:val="00C14542"/>
    <w:rsid w:val="00C15467"/>
    <w:rsid w:val="00C157C3"/>
    <w:rsid w:val="00C15C60"/>
    <w:rsid w:val="00C15D44"/>
    <w:rsid w:val="00C16DE4"/>
    <w:rsid w:val="00C16EAA"/>
    <w:rsid w:val="00C1791E"/>
    <w:rsid w:val="00C21B34"/>
    <w:rsid w:val="00C22B5F"/>
    <w:rsid w:val="00C23D22"/>
    <w:rsid w:val="00C24022"/>
    <w:rsid w:val="00C246EF"/>
    <w:rsid w:val="00C25B54"/>
    <w:rsid w:val="00C26723"/>
    <w:rsid w:val="00C2743E"/>
    <w:rsid w:val="00C27D8D"/>
    <w:rsid w:val="00C27F47"/>
    <w:rsid w:val="00C306B5"/>
    <w:rsid w:val="00C306E6"/>
    <w:rsid w:val="00C308FF"/>
    <w:rsid w:val="00C310E7"/>
    <w:rsid w:val="00C31811"/>
    <w:rsid w:val="00C31F17"/>
    <w:rsid w:val="00C324CD"/>
    <w:rsid w:val="00C33F78"/>
    <w:rsid w:val="00C34208"/>
    <w:rsid w:val="00C34A1C"/>
    <w:rsid w:val="00C34EB1"/>
    <w:rsid w:val="00C35ACE"/>
    <w:rsid w:val="00C3618D"/>
    <w:rsid w:val="00C36684"/>
    <w:rsid w:val="00C367BD"/>
    <w:rsid w:val="00C36AEB"/>
    <w:rsid w:val="00C36F33"/>
    <w:rsid w:val="00C37C74"/>
    <w:rsid w:val="00C37CB3"/>
    <w:rsid w:val="00C41191"/>
    <w:rsid w:val="00C41258"/>
    <w:rsid w:val="00C41423"/>
    <w:rsid w:val="00C42075"/>
    <w:rsid w:val="00C42374"/>
    <w:rsid w:val="00C45098"/>
    <w:rsid w:val="00C47432"/>
    <w:rsid w:val="00C47680"/>
    <w:rsid w:val="00C50B08"/>
    <w:rsid w:val="00C51872"/>
    <w:rsid w:val="00C51B16"/>
    <w:rsid w:val="00C51F32"/>
    <w:rsid w:val="00C5275E"/>
    <w:rsid w:val="00C5290D"/>
    <w:rsid w:val="00C53D11"/>
    <w:rsid w:val="00C54098"/>
    <w:rsid w:val="00C544AE"/>
    <w:rsid w:val="00C54AD0"/>
    <w:rsid w:val="00C56000"/>
    <w:rsid w:val="00C62683"/>
    <w:rsid w:val="00C63A0D"/>
    <w:rsid w:val="00C64D8F"/>
    <w:rsid w:val="00C66ABF"/>
    <w:rsid w:val="00C73EBE"/>
    <w:rsid w:val="00C74AFB"/>
    <w:rsid w:val="00C75A16"/>
    <w:rsid w:val="00C75CB2"/>
    <w:rsid w:val="00C76AB5"/>
    <w:rsid w:val="00C7764C"/>
    <w:rsid w:val="00C77BBE"/>
    <w:rsid w:val="00C809BF"/>
    <w:rsid w:val="00C81E3A"/>
    <w:rsid w:val="00C831BC"/>
    <w:rsid w:val="00C836A7"/>
    <w:rsid w:val="00C84539"/>
    <w:rsid w:val="00C848F3"/>
    <w:rsid w:val="00C852C4"/>
    <w:rsid w:val="00C854F2"/>
    <w:rsid w:val="00C86884"/>
    <w:rsid w:val="00C869EF"/>
    <w:rsid w:val="00C86A3D"/>
    <w:rsid w:val="00C87179"/>
    <w:rsid w:val="00C875C2"/>
    <w:rsid w:val="00C876A8"/>
    <w:rsid w:val="00C878F2"/>
    <w:rsid w:val="00C9080E"/>
    <w:rsid w:val="00C90FBA"/>
    <w:rsid w:val="00C917DF"/>
    <w:rsid w:val="00C918D3"/>
    <w:rsid w:val="00C923F3"/>
    <w:rsid w:val="00C92697"/>
    <w:rsid w:val="00C93355"/>
    <w:rsid w:val="00C94601"/>
    <w:rsid w:val="00C961F5"/>
    <w:rsid w:val="00C96943"/>
    <w:rsid w:val="00C96CD5"/>
    <w:rsid w:val="00CA0078"/>
    <w:rsid w:val="00CA1821"/>
    <w:rsid w:val="00CA1D18"/>
    <w:rsid w:val="00CA25B3"/>
    <w:rsid w:val="00CA3AA3"/>
    <w:rsid w:val="00CA3F0F"/>
    <w:rsid w:val="00CA54DB"/>
    <w:rsid w:val="00CA7179"/>
    <w:rsid w:val="00CB16BC"/>
    <w:rsid w:val="00CB3BAC"/>
    <w:rsid w:val="00CB42FC"/>
    <w:rsid w:val="00CB5279"/>
    <w:rsid w:val="00CB5CC6"/>
    <w:rsid w:val="00CB6592"/>
    <w:rsid w:val="00CB686D"/>
    <w:rsid w:val="00CB6CEC"/>
    <w:rsid w:val="00CB7BE2"/>
    <w:rsid w:val="00CB7E9E"/>
    <w:rsid w:val="00CC08F5"/>
    <w:rsid w:val="00CC490C"/>
    <w:rsid w:val="00CD004E"/>
    <w:rsid w:val="00CD0B69"/>
    <w:rsid w:val="00CD1257"/>
    <w:rsid w:val="00CD1ED2"/>
    <w:rsid w:val="00CD24F7"/>
    <w:rsid w:val="00CD3132"/>
    <w:rsid w:val="00CD3FE4"/>
    <w:rsid w:val="00CD46F7"/>
    <w:rsid w:val="00CD5D4A"/>
    <w:rsid w:val="00CD67C9"/>
    <w:rsid w:val="00CD7AC4"/>
    <w:rsid w:val="00CE049C"/>
    <w:rsid w:val="00CE0518"/>
    <w:rsid w:val="00CE12BC"/>
    <w:rsid w:val="00CE1A94"/>
    <w:rsid w:val="00CE255B"/>
    <w:rsid w:val="00CE4E10"/>
    <w:rsid w:val="00CE5701"/>
    <w:rsid w:val="00CE5831"/>
    <w:rsid w:val="00CE5C8A"/>
    <w:rsid w:val="00CF10A3"/>
    <w:rsid w:val="00CF3409"/>
    <w:rsid w:val="00CF3B0C"/>
    <w:rsid w:val="00CF3DC1"/>
    <w:rsid w:val="00CF3F78"/>
    <w:rsid w:val="00CF5572"/>
    <w:rsid w:val="00CF7341"/>
    <w:rsid w:val="00CF76DE"/>
    <w:rsid w:val="00D004C6"/>
    <w:rsid w:val="00D013F0"/>
    <w:rsid w:val="00D01431"/>
    <w:rsid w:val="00D0224D"/>
    <w:rsid w:val="00D034B5"/>
    <w:rsid w:val="00D04D4A"/>
    <w:rsid w:val="00D050DD"/>
    <w:rsid w:val="00D06BF4"/>
    <w:rsid w:val="00D06F34"/>
    <w:rsid w:val="00D10AB7"/>
    <w:rsid w:val="00D1190A"/>
    <w:rsid w:val="00D11ADC"/>
    <w:rsid w:val="00D12364"/>
    <w:rsid w:val="00D126C7"/>
    <w:rsid w:val="00D13F76"/>
    <w:rsid w:val="00D143F0"/>
    <w:rsid w:val="00D14A65"/>
    <w:rsid w:val="00D1514D"/>
    <w:rsid w:val="00D15D55"/>
    <w:rsid w:val="00D16ECC"/>
    <w:rsid w:val="00D170AA"/>
    <w:rsid w:val="00D20072"/>
    <w:rsid w:val="00D219F8"/>
    <w:rsid w:val="00D256DD"/>
    <w:rsid w:val="00D25905"/>
    <w:rsid w:val="00D2667C"/>
    <w:rsid w:val="00D26D6D"/>
    <w:rsid w:val="00D30878"/>
    <w:rsid w:val="00D30B58"/>
    <w:rsid w:val="00D31436"/>
    <w:rsid w:val="00D31ECE"/>
    <w:rsid w:val="00D334BD"/>
    <w:rsid w:val="00D3449C"/>
    <w:rsid w:val="00D348D0"/>
    <w:rsid w:val="00D35AA6"/>
    <w:rsid w:val="00D35AE7"/>
    <w:rsid w:val="00D361C7"/>
    <w:rsid w:val="00D36441"/>
    <w:rsid w:val="00D37FA7"/>
    <w:rsid w:val="00D411D9"/>
    <w:rsid w:val="00D42043"/>
    <w:rsid w:val="00D43FD5"/>
    <w:rsid w:val="00D457EB"/>
    <w:rsid w:val="00D517CA"/>
    <w:rsid w:val="00D51B8B"/>
    <w:rsid w:val="00D5336D"/>
    <w:rsid w:val="00D53E86"/>
    <w:rsid w:val="00D54AD7"/>
    <w:rsid w:val="00D5505C"/>
    <w:rsid w:val="00D550A3"/>
    <w:rsid w:val="00D55128"/>
    <w:rsid w:val="00D572FF"/>
    <w:rsid w:val="00D600C7"/>
    <w:rsid w:val="00D60F25"/>
    <w:rsid w:val="00D621E7"/>
    <w:rsid w:val="00D6393C"/>
    <w:rsid w:val="00D65568"/>
    <w:rsid w:val="00D66CC9"/>
    <w:rsid w:val="00D67C87"/>
    <w:rsid w:val="00D70289"/>
    <w:rsid w:val="00D72C2D"/>
    <w:rsid w:val="00D7301C"/>
    <w:rsid w:val="00D73351"/>
    <w:rsid w:val="00D73A10"/>
    <w:rsid w:val="00D73A66"/>
    <w:rsid w:val="00D74FC4"/>
    <w:rsid w:val="00D75A82"/>
    <w:rsid w:val="00D75BA7"/>
    <w:rsid w:val="00D75D14"/>
    <w:rsid w:val="00D77A11"/>
    <w:rsid w:val="00D81174"/>
    <w:rsid w:val="00D819F6"/>
    <w:rsid w:val="00D83FCF"/>
    <w:rsid w:val="00D84EB8"/>
    <w:rsid w:val="00D856FA"/>
    <w:rsid w:val="00D858A3"/>
    <w:rsid w:val="00D8684F"/>
    <w:rsid w:val="00D86E46"/>
    <w:rsid w:val="00D8767A"/>
    <w:rsid w:val="00D87BED"/>
    <w:rsid w:val="00D91CEC"/>
    <w:rsid w:val="00D937BF"/>
    <w:rsid w:val="00D9445B"/>
    <w:rsid w:val="00D9451D"/>
    <w:rsid w:val="00D95285"/>
    <w:rsid w:val="00D95947"/>
    <w:rsid w:val="00D9785F"/>
    <w:rsid w:val="00DA0856"/>
    <w:rsid w:val="00DA1E56"/>
    <w:rsid w:val="00DA23BF"/>
    <w:rsid w:val="00DA3119"/>
    <w:rsid w:val="00DA3548"/>
    <w:rsid w:val="00DA36D4"/>
    <w:rsid w:val="00DA4C6D"/>
    <w:rsid w:val="00DA61BC"/>
    <w:rsid w:val="00DA6F5B"/>
    <w:rsid w:val="00DA6FD0"/>
    <w:rsid w:val="00DA7601"/>
    <w:rsid w:val="00DA78CE"/>
    <w:rsid w:val="00DB1C7E"/>
    <w:rsid w:val="00DB2BCA"/>
    <w:rsid w:val="00DB6312"/>
    <w:rsid w:val="00DB67B4"/>
    <w:rsid w:val="00DB67B8"/>
    <w:rsid w:val="00DC0F85"/>
    <w:rsid w:val="00DC11CB"/>
    <w:rsid w:val="00DC177C"/>
    <w:rsid w:val="00DC1B65"/>
    <w:rsid w:val="00DC2544"/>
    <w:rsid w:val="00DC380B"/>
    <w:rsid w:val="00DC45CF"/>
    <w:rsid w:val="00DC69DC"/>
    <w:rsid w:val="00DD048A"/>
    <w:rsid w:val="00DD1ABD"/>
    <w:rsid w:val="00DD1CD1"/>
    <w:rsid w:val="00DD1FCE"/>
    <w:rsid w:val="00DD2D8B"/>
    <w:rsid w:val="00DD2FE8"/>
    <w:rsid w:val="00DD4A1D"/>
    <w:rsid w:val="00DD55C4"/>
    <w:rsid w:val="00DD5C06"/>
    <w:rsid w:val="00DD60AA"/>
    <w:rsid w:val="00DD6614"/>
    <w:rsid w:val="00DE0A4C"/>
    <w:rsid w:val="00DE0E4B"/>
    <w:rsid w:val="00DE2338"/>
    <w:rsid w:val="00DE2D31"/>
    <w:rsid w:val="00DE50D6"/>
    <w:rsid w:val="00DE6766"/>
    <w:rsid w:val="00DE6F7C"/>
    <w:rsid w:val="00DE7C98"/>
    <w:rsid w:val="00DF00D8"/>
    <w:rsid w:val="00DF02A5"/>
    <w:rsid w:val="00DF048E"/>
    <w:rsid w:val="00DF0A31"/>
    <w:rsid w:val="00DF2444"/>
    <w:rsid w:val="00DF3A18"/>
    <w:rsid w:val="00DF4407"/>
    <w:rsid w:val="00DF495D"/>
    <w:rsid w:val="00DF5D12"/>
    <w:rsid w:val="00DF6577"/>
    <w:rsid w:val="00DF7EF0"/>
    <w:rsid w:val="00E006D9"/>
    <w:rsid w:val="00E02464"/>
    <w:rsid w:val="00E03C22"/>
    <w:rsid w:val="00E0522B"/>
    <w:rsid w:val="00E0609E"/>
    <w:rsid w:val="00E0645A"/>
    <w:rsid w:val="00E06AE5"/>
    <w:rsid w:val="00E0761E"/>
    <w:rsid w:val="00E15E09"/>
    <w:rsid w:val="00E16116"/>
    <w:rsid w:val="00E1623F"/>
    <w:rsid w:val="00E16788"/>
    <w:rsid w:val="00E16D02"/>
    <w:rsid w:val="00E17367"/>
    <w:rsid w:val="00E20579"/>
    <w:rsid w:val="00E22203"/>
    <w:rsid w:val="00E23926"/>
    <w:rsid w:val="00E23B33"/>
    <w:rsid w:val="00E24BC3"/>
    <w:rsid w:val="00E2583C"/>
    <w:rsid w:val="00E25A21"/>
    <w:rsid w:val="00E263C4"/>
    <w:rsid w:val="00E270F2"/>
    <w:rsid w:val="00E319EE"/>
    <w:rsid w:val="00E326E4"/>
    <w:rsid w:val="00E3281F"/>
    <w:rsid w:val="00E33420"/>
    <w:rsid w:val="00E33602"/>
    <w:rsid w:val="00E34C0C"/>
    <w:rsid w:val="00E35209"/>
    <w:rsid w:val="00E35C89"/>
    <w:rsid w:val="00E37367"/>
    <w:rsid w:val="00E4004E"/>
    <w:rsid w:val="00E41A17"/>
    <w:rsid w:val="00E41BC2"/>
    <w:rsid w:val="00E4345F"/>
    <w:rsid w:val="00E47C62"/>
    <w:rsid w:val="00E47D59"/>
    <w:rsid w:val="00E47FF9"/>
    <w:rsid w:val="00E509A3"/>
    <w:rsid w:val="00E51CB1"/>
    <w:rsid w:val="00E52015"/>
    <w:rsid w:val="00E5266F"/>
    <w:rsid w:val="00E52FA3"/>
    <w:rsid w:val="00E542CC"/>
    <w:rsid w:val="00E54C5A"/>
    <w:rsid w:val="00E55291"/>
    <w:rsid w:val="00E5575B"/>
    <w:rsid w:val="00E55EEB"/>
    <w:rsid w:val="00E56330"/>
    <w:rsid w:val="00E574AE"/>
    <w:rsid w:val="00E603DA"/>
    <w:rsid w:val="00E60E7A"/>
    <w:rsid w:val="00E614E0"/>
    <w:rsid w:val="00E617A7"/>
    <w:rsid w:val="00E61B05"/>
    <w:rsid w:val="00E63517"/>
    <w:rsid w:val="00E644E3"/>
    <w:rsid w:val="00E655E5"/>
    <w:rsid w:val="00E65957"/>
    <w:rsid w:val="00E66799"/>
    <w:rsid w:val="00E66FC0"/>
    <w:rsid w:val="00E6722E"/>
    <w:rsid w:val="00E704AF"/>
    <w:rsid w:val="00E706E3"/>
    <w:rsid w:val="00E70D29"/>
    <w:rsid w:val="00E738E0"/>
    <w:rsid w:val="00E742D1"/>
    <w:rsid w:val="00E749B3"/>
    <w:rsid w:val="00E76283"/>
    <w:rsid w:val="00E769B9"/>
    <w:rsid w:val="00E803F1"/>
    <w:rsid w:val="00E81240"/>
    <w:rsid w:val="00E81801"/>
    <w:rsid w:val="00E8266F"/>
    <w:rsid w:val="00E83A72"/>
    <w:rsid w:val="00E84320"/>
    <w:rsid w:val="00E84CDC"/>
    <w:rsid w:val="00E85262"/>
    <w:rsid w:val="00E852B4"/>
    <w:rsid w:val="00E854D5"/>
    <w:rsid w:val="00E85C40"/>
    <w:rsid w:val="00E878E0"/>
    <w:rsid w:val="00E90EFC"/>
    <w:rsid w:val="00E91942"/>
    <w:rsid w:val="00E94195"/>
    <w:rsid w:val="00E942B1"/>
    <w:rsid w:val="00E9464A"/>
    <w:rsid w:val="00E94681"/>
    <w:rsid w:val="00E94777"/>
    <w:rsid w:val="00E95977"/>
    <w:rsid w:val="00E95DC5"/>
    <w:rsid w:val="00E95F23"/>
    <w:rsid w:val="00E97030"/>
    <w:rsid w:val="00E97238"/>
    <w:rsid w:val="00E97F3E"/>
    <w:rsid w:val="00EA0564"/>
    <w:rsid w:val="00EA24D7"/>
    <w:rsid w:val="00EA49DA"/>
    <w:rsid w:val="00EA603C"/>
    <w:rsid w:val="00EA7576"/>
    <w:rsid w:val="00EB07B3"/>
    <w:rsid w:val="00EB1AAA"/>
    <w:rsid w:val="00EB369D"/>
    <w:rsid w:val="00EB3BB9"/>
    <w:rsid w:val="00EB3E5B"/>
    <w:rsid w:val="00EB49D3"/>
    <w:rsid w:val="00EB5357"/>
    <w:rsid w:val="00EB602F"/>
    <w:rsid w:val="00EC069A"/>
    <w:rsid w:val="00EC1DA1"/>
    <w:rsid w:val="00EC2F52"/>
    <w:rsid w:val="00EC3B11"/>
    <w:rsid w:val="00EC4D80"/>
    <w:rsid w:val="00EC5CF3"/>
    <w:rsid w:val="00EC6136"/>
    <w:rsid w:val="00EC71AE"/>
    <w:rsid w:val="00EC799D"/>
    <w:rsid w:val="00EC7DD7"/>
    <w:rsid w:val="00EC7E0C"/>
    <w:rsid w:val="00ED14C7"/>
    <w:rsid w:val="00ED175E"/>
    <w:rsid w:val="00ED29C4"/>
    <w:rsid w:val="00ED426E"/>
    <w:rsid w:val="00ED47C5"/>
    <w:rsid w:val="00ED62F9"/>
    <w:rsid w:val="00ED63F7"/>
    <w:rsid w:val="00ED63FE"/>
    <w:rsid w:val="00ED707D"/>
    <w:rsid w:val="00ED7354"/>
    <w:rsid w:val="00EE0320"/>
    <w:rsid w:val="00EE3540"/>
    <w:rsid w:val="00EE4292"/>
    <w:rsid w:val="00EE53EA"/>
    <w:rsid w:val="00EE6EC4"/>
    <w:rsid w:val="00EE6FF9"/>
    <w:rsid w:val="00EE70F5"/>
    <w:rsid w:val="00EF33C6"/>
    <w:rsid w:val="00EF374D"/>
    <w:rsid w:val="00EF402C"/>
    <w:rsid w:val="00EF63A3"/>
    <w:rsid w:val="00F023FE"/>
    <w:rsid w:val="00F03261"/>
    <w:rsid w:val="00F0376D"/>
    <w:rsid w:val="00F03FE0"/>
    <w:rsid w:val="00F0453A"/>
    <w:rsid w:val="00F05627"/>
    <w:rsid w:val="00F0578C"/>
    <w:rsid w:val="00F05ED9"/>
    <w:rsid w:val="00F11591"/>
    <w:rsid w:val="00F11A77"/>
    <w:rsid w:val="00F13DC7"/>
    <w:rsid w:val="00F14C2B"/>
    <w:rsid w:val="00F15418"/>
    <w:rsid w:val="00F15A28"/>
    <w:rsid w:val="00F17BF4"/>
    <w:rsid w:val="00F2144F"/>
    <w:rsid w:val="00F21AFD"/>
    <w:rsid w:val="00F2213D"/>
    <w:rsid w:val="00F226C4"/>
    <w:rsid w:val="00F22B77"/>
    <w:rsid w:val="00F24B88"/>
    <w:rsid w:val="00F24BE0"/>
    <w:rsid w:val="00F24D4F"/>
    <w:rsid w:val="00F24EE6"/>
    <w:rsid w:val="00F25AB2"/>
    <w:rsid w:val="00F25B8F"/>
    <w:rsid w:val="00F26A10"/>
    <w:rsid w:val="00F27F52"/>
    <w:rsid w:val="00F3090F"/>
    <w:rsid w:val="00F332DB"/>
    <w:rsid w:val="00F33981"/>
    <w:rsid w:val="00F35FF9"/>
    <w:rsid w:val="00F36713"/>
    <w:rsid w:val="00F369C8"/>
    <w:rsid w:val="00F37185"/>
    <w:rsid w:val="00F37771"/>
    <w:rsid w:val="00F4093A"/>
    <w:rsid w:val="00F4293D"/>
    <w:rsid w:val="00F429A5"/>
    <w:rsid w:val="00F43268"/>
    <w:rsid w:val="00F4419B"/>
    <w:rsid w:val="00F4481A"/>
    <w:rsid w:val="00F44946"/>
    <w:rsid w:val="00F45D04"/>
    <w:rsid w:val="00F45F03"/>
    <w:rsid w:val="00F46A2B"/>
    <w:rsid w:val="00F4709C"/>
    <w:rsid w:val="00F5051B"/>
    <w:rsid w:val="00F50B35"/>
    <w:rsid w:val="00F5266A"/>
    <w:rsid w:val="00F5443C"/>
    <w:rsid w:val="00F55C15"/>
    <w:rsid w:val="00F56716"/>
    <w:rsid w:val="00F56DE5"/>
    <w:rsid w:val="00F57F7A"/>
    <w:rsid w:val="00F63934"/>
    <w:rsid w:val="00F63FA2"/>
    <w:rsid w:val="00F645CD"/>
    <w:rsid w:val="00F64D8B"/>
    <w:rsid w:val="00F662B8"/>
    <w:rsid w:val="00F6661C"/>
    <w:rsid w:val="00F6663B"/>
    <w:rsid w:val="00F66C31"/>
    <w:rsid w:val="00F66E33"/>
    <w:rsid w:val="00F672B1"/>
    <w:rsid w:val="00F71A73"/>
    <w:rsid w:val="00F72511"/>
    <w:rsid w:val="00F7266D"/>
    <w:rsid w:val="00F72688"/>
    <w:rsid w:val="00F73509"/>
    <w:rsid w:val="00F73B90"/>
    <w:rsid w:val="00F7500D"/>
    <w:rsid w:val="00F759E9"/>
    <w:rsid w:val="00F7702A"/>
    <w:rsid w:val="00F80FC7"/>
    <w:rsid w:val="00F834F2"/>
    <w:rsid w:val="00F8498C"/>
    <w:rsid w:val="00F84F13"/>
    <w:rsid w:val="00F857D3"/>
    <w:rsid w:val="00F85EEE"/>
    <w:rsid w:val="00F86CDE"/>
    <w:rsid w:val="00F870ED"/>
    <w:rsid w:val="00F87AA0"/>
    <w:rsid w:val="00F90BF4"/>
    <w:rsid w:val="00F90FD0"/>
    <w:rsid w:val="00F91A02"/>
    <w:rsid w:val="00F9290A"/>
    <w:rsid w:val="00F92943"/>
    <w:rsid w:val="00F93439"/>
    <w:rsid w:val="00F93516"/>
    <w:rsid w:val="00F9449B"/>
    <w:rsid w:val="00F94657"/>
    <w:rsid w:val="00F960E5"/>
    <w:rsid w:val="00F97B62"/>
    <w:rsid w:val="00FA006A"/>
    <w:rsid w:val="00FA0FBB"/>
    <w:rsid w:val="00FA19BE"/>
    <w:rsid w:val="00FA1C07"/>
    <w:rsid w:val="00FA1FB8"/>
    <w:rsid w:val="00FA32FE"/>
    <w:rsid w:val="00FA43F0"/>
    <w:rsid w:val="00FA4FF8"/>
    <w:rsid w:val="00FA5CE5"/>
    <w:rsid w:val="00FA6957"/>
    <w:rsid w:val="00FA7672"/>
    <w:rsid w:val="00FA79D2"/>
    <w:rsid w:val="00FB1CFA"/>
    <w:rsid w:val="00FB3187"/>
    <w:rsid w:val="00FB4A66"/>
    <w:rsid w:val="00FB50FD"/>
    <w:rsid w:val="00FB5146"/>
    <w:rsid w:val="00FB6710"/>
    <w:rsid w:val="00FC16F7"/>
    <w:rsid w:val="00FC183D"/>
    <w:rsid w:val="00FC34C1"/>
    <w:rsid w:val="00FC5769"/>
    <w:rsid w:val="00FD07A5"/>
    <w:rsid w:val="00FD0975"/>
    <w:rsid w:val="00FD1C6A"/>
    <w:rsid w:val="00FD1C96"/>
    <w:rsid w:val="00FD44FC"/>
    <w:rsid w:val="00FD456B"/>
    <w:rsid w:val="00FD473D"/>
    <w:rsid w:val="00FD65FF"/>
    <w:rsid w:val="00FD680E"/>
    <w:rsid w:val="00FD6C69"/>
    <w:rsid w:val="00FD6E32"/>
    <w:rsid w:val="00FE024E"/>
    <w:rsid w:val="00FE06A5"/>
    <w:rsid w:val="00FE0AA7"/>
    <w:rsid w:val="00FE2612"/>
    <w:rsid w:val="00FE2C34"/>
    <w:rsid w:val="00FE3AF1"/>
    <w:rsid w:val="00FE3CCE"/>
    <w:rsid w:val="00FE4C0E"/>
    <w:rsid w:val="00FE508E"/>
    <w:rsid w:val="00FE6261"/>
    <w:rsid w:val="00FE6553"/>
    <w:rsid w:val="00FE6D01"/>
    <w:rsid w:val="00FE6F7F"/>
    <w:rsid w:val="00FF06EB"/>
    <w:rsid w:val="00FF20D9"/>
    <w:rsid w:val="00FF2B24"/>
    <w:rsid w:val="00FF2E28"/>
    <w:rsid w:val="00FF3A81"/>
    <w:rsid w:val="00FF4007"/>
    <w:rsid w:val="00FF465E"/>
    <w:rsid w:val="00FF500C"/>
    <w:rsid w:val="00FF5983"/>
    <w:rsid w:val="00FF621A"/>
    <w:rsid w:val="00FF6265"/>
    <w:rsid w:val="00FF633A"/>
    <w:rsid w:val="00FF6DCB"/>
    <w:rsid w:val="00FF7887"/>
    <w:rsid w:val="00FF7A28"/>
    <w:rsid w:val="1FBCD4F2"/>
    <w:rsid w:val="5D442B51"/>
    <w:rsid w:val="7DFEF451"/>
    <w:rsid w:val="BFDFE59C"/>
    <w:rsid w:val="D7FB9348"/>
    <w:rsid w:val="DE7E8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Lines="50" w:line="600" w:lineRule="auto"/>
      <w:ind w:firstLine="643"/>
      <w:outlineLvl w:val="0"/>
    </w:pPr>
    <w:rPr>
      <w:rFonts w:ascii="仿宋_GB2312"/>
      <w:b/>
      <w:bCs/>
      <w:kern w:val="44"/>
      <w:sz w:val="44"/>
      <w:szCs w:val="32"/>
    </w:rPr>
  </w:style>
  <w:style w:type="paragraph" w:styleId="3">
    <w:name w:val="heading 2"/>
    <w:basedOn w:val="1"/>
    <w:next w:val="1"/>
    <w:qFormat/>
    <w:uiPriority w:val="0"/>
    <w:pPr>
      <w:keepNext/>
      <w:keepLines/>
      <w:spacing w:before="156" w:beforeLines="50" w:line="480" w:lineRule="auto"/>
      <w:ind w:firstLine="723"/>
      <w:outlineLvl w:val="1"/>
    </w:pPr>
    <w:rPr>
      <w:rFonts w:eastAsia="楷体_GB2312"/>
      <w:b/>
      <w:bCs/>
      <w:sz w:val="36"/>
      <w:szCs w:val="28"/>
    </w:rPr>
  </w:style>
  <w:style w:type="paragraph" w:styleId="4">
    <w:name w:val="heading 3"/>
    <w:basedOn w:val="1"/>
    <w:next w:val="1"/>
    <w:qFormat/>
    <w:uiPriority w:val="0"/>
    <w:pPr>
      <w:keepNext/>
      <w:keepLines/>
      <w:spacing w:line="240" w:lineRule="auto"/>
      <w:ind w:firstLine="562"/>
      <w:jc w:val="center"/>
      <w:outlineLvl w:val="2"/>
    </w:pPr>
    <w:rPr>
      <w:rFonts w:eastAsia="宋体"/>
      <w:b/>
      <w:bCs/>
      <w:kern w:val="0"/>
      <w:szCs w:val="32"/>
    </w:rPr>
  </w:style>
  <w:style w:type="paragraph" w:styleId="5">
    <w:name w:val="heading 4"/>
    <w:basedOn w:val="1"/>
    <w:next w:val="1"/>
    <w:link w:val="46"/>
    <w:semiHidden/>
    <w:unhideWhenUsed/>
    <w:qFormat/>
    <w:uiPriority w:val="0"/>
    <w:pPr>
      <w:keepNext/>
      <w:keepLines/>
      <w:numPr>
        <w:ilvl w:val="3"/>
        <w:numId w:val="1"/>
      </w:numPr>
      <w:spacing w:before="280" w:after="290" w:line="376" w:lineRule="auto"/>
      <w:ind w:firstLine="0" w:firstLineChars="0"/>
      <w:outlineLvl w:val="3"/>
    </w:pPr>
    <w:rPr>
      <w:rFonts w:ascii="Cambria" w:hAnsi="Cambria" w:eastAsia="宋体"/>
      <w:b/>
      <w:bCs/>
      <w:szCs w:val="28"/>
    </w:rPr>
  </w:style>
  <w:style w:type="paragraph" w:styleId="6">
    <w:name w:val="heading 5"/>
    <w:basedOn w:val="1"/>
    <w:next w:val="1"/>
    <w:link w:val="47"/>
    <w:semiHidden/>
    <w:unhideWhenUsed/>
    <w:qFormat/>
    <w:uiPriority w:val="0"/>
    <w:pPr>
      <w:keepNext/>
      <w:keepLines/>
      <w:numPr>
        <w:ilvl w:val="4"/>
        <w:numId w:val="1"/>
      </w:numPr>
      <w:spacing w:before="280" w:after="290" w:line="376" w:lineRule="auto"/>
      <w:ind w:firstLine="0" w:firstLineChars="0"/>
      <w:outlineLvl w:val="4"/>
    </w:pPr>
    <w:rPr>
      <w:b/>
      <w:bCs/>
      <w:szCs w:val="28"/>
    </w:rPr>
  </w:style>
  <w:style w:type="paragraph" w:styleId="7">
    <w:name w:val="heading 6"/>
    <w:basedOn w:val="1"/>
    <w:next w:val="1"/>
    <w:link w:val="48"/>
    <w:semiHidden/>
    <w:unhideWhenUsed/>
    <w:qFormat/>
    <w:uiPriority w:val="0"/>
    <w:pPr>
      <w:keepNext/>
      <w:keepLines/>
      <w:numPr>
        <w:ilvl w:val="5"/>
        <w:numId w:val="1"/>
      </w:numPr>
      <w:spacing w:before="240" w:after="64" w:line="320" w:lineRule="auto"/>
      <w:ind w:firstLine="0" w:firstLineChars="0"/>
      <w:outlineLvl w:val="5"/>
    </w:pPr>
    <w:rPr>
      <w:rFonts w:ascii="Cambria" w:hAnsi="Cambria" w:eastAsia="宋体"/>
      <w:b/>
      <w:bCs/>
      <w:sz w:val="24"/>
    </w:rPr>
  </w:style>
  <w:style w:type="paragraph" w:styleId="8">
    <w:name w:val="heading 7"/>
    <w:basedOn w:val="1"/>
    <w:next w:val="1"/>
    <w:link w:val="49"/>
    <w:semiHidden/>
    <w:unhideWhenUsed/>
    <w:qFormat/>
    <w:uiPriority w:val="0"/>
    <w:pPr>
      <w:keepNext/>
      <w:keepLines/>
      <w:numPr>
        <w:ilvl w:val="6"/>
        <w:numId w:val="1"/>
      </w:numPr>
      <w:spacing w:before="240" w:after="64" w:line="320" w:lineRule="auto"/>
      <w:ind w:firstLine="0" w:firstLineChars="0"/>
      <w:outlineLvl w:val="6"/>
    </w:pPr>
    <w:rPr>
      <w:b/>
      <w:bCs/>
      <w:sz w:val="24"/>
    </w:rPr>
  </w:style>
  <w:style w:type="paragraph" w:styleId="9">
    <w:name w:val="heading 8"/>
    <w:basedOn w:val="1"/>
    <w:next w:val="1"/>
    <w:link w:val="50"/>
    <w:semiHidden/>
    <w:unhideWhenUsed/>
    <w:qFormat/>
    <w:uiPriority w:val="0"/>
    <w:pPr>
      <w:keepNext/>
      <w:keepLines/>
      <w:numPr>
        <w:ilvl w:val="7"/>
        <w:numId w:val="1"/>
      </w:numPr>
      <w:spacing w:before="240" w:after="64" w:line="320" w:lineRule="auto"/>
      <w:ind w:firstLine="0" w:firstLineChars="0"/>
      <w:outlineLvl w:val="7"/>
    </w:pPr>
    <w:rPr>
      <w:rFonts w:ascii="Cambria" w:hAnsi="Cambria" w:eastAsia="宋体"/>
      <w:sz w:val="24"/>
    </w:rPr>
  </w:style>
  <w:style w:type="paragraph" w:styleId="10">
    <w:name w:val="heading 9"/>
    <w:basedOn w:val="1"/>
    <w:next w:val="1"/>
    <w:link w:val="51"/>
    <w:semiHidden/>
    <w:unhideWhenUsed/>
    <w:qFormat/>
    <w:uiPriority w:val="0"/>
    <w:pPr>
      <w:keepNext/>
      <w:keepLines/>
      <w:numPr>
        <w:ilvl w:val="8"/>
        <w:numId w:val="1"/>
      </w:numPr>
      <w:spacing w:before="240" w:after="64" w:line="320" w:lineRule="auto"/>
      <w:ind w:firstLine="0" w:firstLineChars="0"/>
      <w:outlineLvl w:val="8"/>
    </w:pPr>
    <w:rPr>
      <w:rFonts w:ascii="Cambria" w:hAnsi="Cambria" w:eastAsia="宋体"/>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1680"/>
      <w:jc w:val="left"/>
    </w:pPr>
    <w:rPr>
      <w:rFonts w:ascii="Calibri" w:hAnsi="Calibri"/>
      <w:sz w:val="18"/>
      <w:szCs w:val="18"/>
    </w:rPr>
  </w:style>
  <w:style w:type="paragraph" w:styleId="12">
    <w:name w:val="table of authorities"/>
    <w:basedOn w:val="1"/>
    <w:next w:val="1"/>
    <w:semiHidden/>
    <w:qFormat/>
    <w:uiPriority w:val="0"/>
    <w:pPr>
      <w:ind w:left="420" w:leftChars="200"/>
    </w:pPr>
  </w:style>
  <w:style w:type="paragraph" w:styleId="13">
    <w:name w:val="Document Map"/>
    <w:basedOn w:val="1"/>
    <w:semiHidden/>
    <w:qFormat/>
    <w:uiPriority w:val="0"/>
    <w:pPr>
      <w:shd w:val="clear" w:color="auto" w:fill="000080"/>
    </w:pPr>
  </w:style>
  <w:style w:type="paragraph" w:styleId="14">
    <w:name w:val="toa heading"/>
    <w:basedOn w:val="1"/>
    <w:next w:val="1"/>
    <w:semiHidden/>
    <w:qFormat/>
    <w:uiPriority w:val="0"/>
    <w:pPr>
      <w:spacing w:before="120"/>
    </w:pPr>
    <w:rPr>
      <w:rFonts w:ascii="Arial" w:hAnsi="Arial"/>
      <w:b/>
      <w:bCs/>
    </w:rPr>
  </w:style>
  <w:style w:type="paragraph" w:styleId="15">
    <w:name w:val="annotation text"/>
    <w:basedOn w:val="1"/>
    <w:semiHidden/>
    <w:qFormat/>
    <w:uiPriority w:val="0"/>
    <w:pPr>
      <w:jc w:val="left"/>
    </w:pPr>
  </w:style>
  <w:style w:type="paragraph" w:styleId="16">
    <w:name w:val="Body Text Indent"/>
    <w:basedOn w:val="1"/>
    <w:qFormat/>
    <w:uiPriority w:val="0"/>
    <w:pPr>
      <w:ind w:firstLine="403" w:firstLineChars="192"/>
    </w:pPr>
    <w:rPr>
      <w:rFonts w:ascii="宋体" w:hAnsi="宋体"/>
      <w:szCs w:val="28"/>
    </w:rPr>
  </w:style>
  <w:style w:type="paragraph" w:styleId="17">
    <w:name w:val="toc 5"/>
    <w:basedOn w:val="1"/>
    <w:next w:val="1"/>
    <w:semiHidden/>
    <w:qFormat/>
    <w:uiPriority w:val="0"/>
    <w:pPr>
      <w:ind w:left="1120"/>
      <w:jc w:val="left"/>
    </w:pPr>
    <w:rPr>
      <w:rFonts w:ascii="Calibri" w:hAnsi="Calibri"/>
      <w:sz w:val="18"/>
      <w:szCs w:val="18"/>
    </w:rPr>
  </w:style>
  <w:style w:type="paragraph" w:styleId="18">
    <w:name w:val="toc 3"/>
    <w:basedOn w:val="1"/>
    <w:next w:val="1"/>
    <w:qFormat/>
    <w:uiPriority w:val="39"/>
    <w:pPr>
      <w:ind w:left="560"/>
      <w:jc w:val="left"/>
    </w:pPr>
    <w:rPr>
      <w:rFonts w:ascii="Calibri" w:hAnsi="Calibri"/>
      <w:i/>
      <w:iCs/>
      <w:sz w:val="20"/>
      <w:szCs w:val="20"/>
    </w:rPr>
  </w:style>
  <w:style w:type="paragraph" w:styleId="19">
    <w:name w:val="Plain Text"/>
    <w:basedOn w:val="1"/>
    <w:link w:val="56"/>
    <w:qFormat/>
    <w:uiPriority w:val="0"/>
    <w:rPr>
      <w:rFonts w:ascii="宋体" w:hAnsi="Courier New" w:eastAsia="宋体" w:cs="Courier New"/>
      <w:sz w:val="21"/>
      <w:szCs w:val="21"/>
    </w:rPr>
  </w:style>
  <w:style w:type="paragraph" w:styleId="20">
    <w:name w:val="toc 8"/>
    <w:basedOn w:val="1"/>
    <w:next w:val="1"/>
    <w:semiHidden/>
    <w:qFormat/>
    <w:uiPriority w:val="0"/>
    <w:pPr>
      <w:ind w:left="1960"/>
      <w:jc w:val="left"/>
    </w:pPr>
    <w:rPr>
      <w:rFonts w:ascii="Calibri" w:hAnsi="Calibri"/>
      <w:sz w:val="18"/>
      <w:szCs w:val="18"/>
    </w:rPr>
  </w:style>
  <w:style w:type="paragraph" w:styleId="21">
    <w:name w:val="Date"/>
    <w:basedOn w:val="1"/>
    <w:next w:val="1"/>
    <w:qFormat/>
    <w:uiPriority w:val="0"/>
    <w:pPr>
      <w:ind w:left="100" w:leftChars="2500"/>
    </w:pPr>
    <w:rPr>
      <w:sz w:val="36"/>
    </w:rPr>
  </w:style>
  <w:style w:type="paragraph" w:styleId="22">
    <w:name w:val="Body Text Indent 2"/>
    <w:basedOn w:val="1"/>
    <w:qFormat/>
    <w:uiPriority w:val="0"/>
    <w:pPr>
      <w:ind w:left="720"/>
    </w:pPr>
    <w:rPr>
      <w:rFonts w:ascii="宋体" w:hAnsi="宋体"/>
      <w:szCs w:val="28"/>
    </w:rPr>
  </w:style>
  <w:style w:type="paragraph" w:styleId="23">
    <w:name w:val="endnote text"/>
    <w:basedOn w:val="1"/>
    <w:link w:val="60"/>
    <w:qFormat/>
    <w:uiPriority w:val="0"/>
    <w:pPr>
      <w:snapToGrid w:val="0"/>
      <w:jc w:val="left"/>
    </w:pPr>
  </w:style>
  <w:style w:type="paragraph" w:styleId="24">
    <w:name w:val="Balloon Text"/>
    <w:basedOn w:val="1"/>
    <w:semiHidden/>
    <w:qFormat/>
    <w:uiPriority w:val="0"/>
    <w:rPr>
      <w:sz w:val="18"/>
      <w:szCs w:val="18"/>
    </w:rPr>
  </w:style>
  <w:style w:type="paragraph" w:styleId="25">
    <w:name w:val="footer"/>
    <w:basedOn w:val="1"/>
    <w:link w:val="52"/>
    <w:qFormat/>
    <w:uiPriority w:val="99"/>
    <w:pPr>
      <w:tabs>
        <w:tab w:val="center" w:pos="4153"/>
        <w:tab w:val="right" w:pos="8306"/>
      </w:tabs>
      <w:snapToGrid w:val="0"/>
      <w:jc w:val="left"/>
    </w:pPr>
    <w:rPr>
      <w:sz w:val="18"/>
      <w:szCs w:val="18"/>
    </w:rPr>
  </w:style>
  <w:style w:type="paragraph" w:styleId="26">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608"/>
      </w:tabs>
      <w:spacing w:before="120" w:after="120" w:line="500" w:lineRule="exact"/>
      <w:ind w:firstLine="0" w:firstLineChars="0"/>
      <w:jc w:val="left"/>
    </w:pPr>
    <w:rPr>
      <w:rFonts w:ascii="Calibri" w:hAnsi="Calibri"/>
      <w:b/>
      <w:bCs/>
      <w:caps/>
      <w:sz w:val="24"/>
    </w:rPr>
  </w:style>
  <w:style w:type="paragraph" w:styleId="28">
    <w:name w:val="toc 4"/>
    <w:basedOn w:val="1"/>
    <w:next w:val="1"/>
    <w:semiHidden/>
    <w:qFormat/>
    <w:uiPriority w:val="0"/>
    <w:pPr>
      <w:ind w:left="840"/>
      <w:jc w:val="left"/>
    </w:pPr>
    <w:rPr>
      <w:rFonts w:ascii="Calibri" w:hAnsi="Calibri"/>
      <w:sz w:val="18"/>
      <w:szCs w:val="18"/>
    </w:rPr>
  </w:style>
  <w:style w:type="paragraph" w:styleId="29">
    <w:name w:val="footnote text"/>
    <w:basedOn w:val="1"/>
    <w:link w:val="53"/>
    <w:qFormat/>
    <w:uiPriority w:val="0"/>
    <w:pPr>
      <w:snapToGrid w:val="0"/>
      <w:jc w:val="left"/>
    </w:pPr>
    <w:rPr>
      <w:sz w:val="18"/>
      <w:szCs w:val="18"/>
    </w:rPr>
  </w:style>
  <w:style w:type="paragraph" w:styleId="30">
    <w:name w:val="toc 6"/>
    <w:basedOn w:val="1"/>
    <w:next w:val="1"/>
    <w:semiHidden/>
    <w:qFormat/>
    <w:uiPriority w:val="0"/>
    <w:pPr>
      <w:ind w:left="1400"/>
      <w:jc w:val="left"/>
    </w:pPr>
    <w:rPr>
      <w:rFonts w:ascii="Calibri" w:hAnsi="Calibri"/>
      <w:sz w:val="18"/>
      <w:szCs w:val="18"/>
    </w:rPr>
  </w:style>
  <w:style w:type="paragraph" w:styleId="31">
    <w:name w:val="Body Text Indent 3"/>
    <w:basedOn w:val="1"/>
    <w:qFormat/>
    <w:uiPriority w:val="0"/>
    <w:pPr>
      <w:tabs>
        <w:tab w:val="center" w:pos="1440"/>
      </w:tabs>
      <w:ind w:left="540"/>
    </w:pPr>
    <w:rPr>
      <w:rFonts w:ascii="宋体" w:hAnsi="宋体"/>
      <w:szCs w:val="28"/>
    </w:rPr>
  </w:style>
  <w:style w:type="paragraph" w:styleId="32">
    <w:name w:val="table of figures"/>
    <w:basedOn w:val="1"/>
    <w:next w:val="1"/>
    <w:semiHidden/>
    <w:qFormat/>
    <w:uiPriority w:val="0"/>
    <w:pPr>
      <w:ind w:left="560" w:hanging="560"/>
      <w:jc w:val="left"/>
    </w:pPr>
    <w:rPr>
      <w:rFonts w:eastAsia="黑体"/>
      <w:smallCaps/>
      <w:sz w:val="32"/>
    </w:rPr>
  </w:style>
  <w:style w:type="paragraph" w:styleId="33">
    <w:name w:val="toc 2"/>
    <w:basedOn w:val="1"/>
    <w:next w:val="1"/>
    <w:qFormat/>
    <w:uiPriority w:val="39"/>
    <w:pPr>
      <w:tabs>
        <w:tab w:val="left" w:pos="0"/>
        <w:tab w:val="right" w:leader="dot" w:pos="8608"/>
      </w:tabs>
      <w:spacing w:line="240" w:lineRule="auto"/>
      <w:ind w:firstLine="404" w:firstLineChars="202"/>
      <w:jc w:val="left"/>
    </w:pPr>
    <w:rPr>
      <w:rFonts w:ascii="Calibri" w:hAnsi="Calibri"/>
      <w:smallCaps/>
      <w:sz w:val="20"/>
      <w:szCs w:val="20"/>
    </w:rPr>
  </w:style>
  <w:style w:type="paragraph" w:styleId="34">
    <w:name w:val="toc 9"/>
    <w:basedOn w:val="1"/>
    <w:next w:val="1"/>
    <w:semiHidden/>
    <w:qFormat/>
    <w:uiPriority w:val="0"/>
    <w:pPr>
      <w:ind w:left="2240"/>
      <w:jc w:val="left"/>
    </w:pPr>
    <w:rPr>
      <w:rFonts w:ascii="Calibri" w:hAnsi="Calibri"/>
      <w:sz w:val="18"/>
      <w:szCs w:val="18"/>
    </w:rPr>
  </w:style>
  <w:style w:type="paragraph" w:styleId="3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36">
    <w:name w:val="annotation subject"/>
    <w:basedOn w:val="15"/>
    <w:next w:val="15"/>
    <w:semiHidden/>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endnote reference"/>
    <w:basedOn w:val="39"/>
    <w:qFormat/>
    <w:uiPriority w:val="0"/>
    <w:rPr>
      <w:vertAlign w:val="superscript"/>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semiHidden/>
    <w:qFormat/>
    <w:uiPriority w:val="0"/>
    <w:rPr>
      <w:sz w:val="21"/>
      <w:szCs w:val="21"/>
    </w:rPr>
  </w:style>
  <w:style w:type="character" w:styleId="45">
    <w:name w:val="footnote reference"/>
    <w:basedOn w:val="39"/>
    <w:qFormat/>
    <w:uiPriority w:val="0"/>
    <w:rPr>
      <w:vertAlign w:val="superscript"/>
    </w:rPr>
  </w:style>
  <w:style w:type="character" w:customStyle="1" w:styleId="46">
    <w:name w:val="标题 4 Char"/>
    <w:basedOn w:val="39"/>
    <w:link w:val="5"/>
    <w:semiHidden/>
    <w:qFormat/>
    <w:uiPriority w:val="0"/>
    <w:rPr>
      <w:rFonts w:ascii="Cambria" w:hAnsi="Cambria"/>
      <w:b/>
      <w:bCs/>
      <w:kern w:val="2"/>
      <w:sz w:val="28"/>
      <w:szCs w:val="28"/>
    </w:rPr>
  </w:style>
  <w:style w:type="character" w:customStyle="1" w:styleId="47">
    <w:name w:val="标题 5 Char"/>
    <w:basedOn w:val="39"/>
    <w:link w:val="6"/>
    <w:semiHidden/>
    <w:qFormat/>
    <w:uiPriority w:val="0"/>
    <w:rPr>
      <w:rFonts w:eastAsia="仿宋_GB2312"/>
      <w:b/>
      <w:bCs/>
      <w:kern w:val="2"/>
      <w:sz w:val="28"/>
      <w:szCs w:val="28"/>
    </w:rPr>
  </w:style>
  <w:style w:type="character" w:customStyle="1" w:styleId="48">
    <w:name w:val="标题 6 Char"/>
    <w:basedOn w:val="39"/>
    <w:link w:val="7"/>
    <w:semiHidden/>
    <w:qFormat/>
    <w:uiPriority w:val="0"/>
    <w:rPr>
      <w:rFonts w:ascii="Cambria" w:hAnsi="Cambria"/>
      <w:b/>
      <w:bCs/>
      <w:kern w:val="2"/>
      <w:sz w:val="24"/>
      <w:szCs w:val="24"/>
    </w:rPr>
  </w:style>
  <w:style w:type="character" w:customStyle="1" w:styleId="49">
    <w:name w:val="标题 7 Char"/>
    <w:basedOn w:val="39"/>
    <w:link w:val="8"/>
    <w:semiHidden/>
    <w:qFormat/>
    <w:uiPriority w:val="0"/>
    <w:rPr>
      <w:rFonts w:eastAsia="仿宋_GB2312"/>
      <w:b/>
      <w:bCs/>
      <w:kern w:val="2"/>
      <w:sz w:val="24"/>
      <w:szCs w:val="24"/>
    </w:rPr>
  </w:style>
  <w:style w:type="character" w:customStyle="1" w:styleId="50">
    <w:name w:val="标题 8 Char"/>
    <w:basedOn w:val="39"/>
    <w:link w:val="9"/>
    <w:semiHidden/>
    <w:qFormat/>
    <w:uiPriority w:val="0"/>
    <w:rPr>
      <w:rFonts w:ascii="Cambria" w:hAnsi="Cambria"/>
      <w:kern w:val="2"/>
      <w:sz w:val="24"/>
      <w:szCs w:val="24"/>
    </w:rPr>
  </w:style>
  <w:style w:type="character" w:customStyle="1" w:styleId="51">
    <w:name w:val="标题 9 Char"/>
    <w:basedOn w:val="39"/>
    <w:link w:val="10"/>
    <w:semiHidden/>
    <w:qFormat/>
    <w:uiPriority w:val="0"/>
    <w:rPr>
      <w:rFonts w:ascii="Cambria" w:hAnsi="Cambria" w:eastAsia="宋体" w:cs="Times New Roman"/>
      <w:kern w:val="2"/>
      <w:sz w:val="21"/>
      <w:szCs w:val="21"/>
    </w:rPr>
  </w:style>
  <w:style w:type="character" w:customStyle="1" w:styleId="52">
    <w:name w:val="页脚 Char"/>
    <w:basedOn w:val="39"/>
    <w:link w:val="25"/>
    <w:qFormat/>
    <w:uiPriority w:val="99"/>
    <w:rPr>
      <w:rFonts w:eastAsia="仿宋_GB2312"/>
      <w:kern w:val="2"/>
      <w:sz w:val="18"/>
      <w:szCs w:val="18"/>
    </w:rPr>
  </w:style>
  <w:style w:type="character" w:customStyle="1" w:styleId="53">
    <w:name w:val="脚注文本 Char"/>
    <w:basedOn w:val="39"/>
    <w:link w:val="29"/>
    <w:qFormat/>
    <w:locked/>
    <w:uiPriority w:val="0"/>
    <w:rPr>
      <w:rFonts w:eastAsia="仿宋_GB2312"/>
      <w:kern w:val="2"/>
      <w:sz w:val="18"/>
      <w:szCs w:val="18"/>
    </w:rPr>
  </w:style>
  <w:style w:type="character" w:customStyle="1" w:styleId="54">
    <w:name w:val="页眉 Char"/>
    <w:basedOn w:val="39"/>
    <w:link w:val="26"/>
    <w:qFormat/>
    <w:uiPriority w:val="99"/>
    <w:rPr>
      <w:rFonts w:eastAsia="仿宋_GB2312"/>
      <w:kern w:val="2"/>
      <w:sz w:val="18"/>
      <w:szCs w:val="18"/>
    </w:rPr>
  </w:style>
  <w:style w:type="paragraph" w:customStyle="1" w:styleId="55">
    <w:name w:val="默认段落字体 Para Char"/>
    <w:basedOn w:val="1"/>
    <w:qFormat/>
    <w:uiPriority w:val="0"/>
    <w:rPr>
      <w:rFonts w:ascii="Tahoma" w:hAnsi="Tahoma" w:eastAsia="宋体"/>
      <w:sz w:val="24"/>
      <w:szCs w:val="20"/>
    </w:rPr>
  </w:style>
  <w:style w:type="character" w:customStyle="1" w:styleId="56">
    <w:name w:val="纯文本 Char"/>
    <w:basedOn w:val="39"/>
    <w:link w:val="19"/>
    <w:qFormat/>
    <w:uiPriority w:val="0"/>
    <w:rPr>
      <w:rFonts w:ascii="宋体" w:hAnsi="Courier New" w:cs="Courier New"/>
      <w:kern w:val="2"/>
      <w:sz w:val="21"/>
      <w:szCs w:val="21"/>
    </w:rPr>
  </w:style>
  <w:style w:type="paragraph" w:customStyle="1" w:styleId="57">
    <w:name w:val="p0"/>
    <w:basedOn w:val="1"/>
    <w:qFormat/>
    <w:uiPriority w:val="0"/>
    <w:pPr>
      <w:widowControl/>
    </w:pPr>
    <w:rPr>
      <w:rFonts w:ascii="仿宋_GB2312" w:hAnsi="宋体" w:cs="宋体"/>
      <w:kern w:val="0"/>
      <w:sz w:val="32"/>
      <w:szCs w:val="32"/>
    </w:rPr>
  </w:style>
  <w:style w:type="paragraph" w:customStyle="1" w:styleId="58">
    <w:name w:val="TOC Heading"/>
    <w:basedOn w:val="2"/>
    <w:next w:val="1"/>
    <w:semiHidden/>
    <w:unhideWhenUsed/>
    <w:qFormat/>
    <w:uiPriority w:val="39"/>
    <w:pPr>
      <w:widowControl/>
      <w:spacing w:before="480" w:line="276" w:lineRule="auto"/>
      <w:ind w:firstLine="0" w:firstLineChars="0"/>
      <w:jc w:val="left"/>
      <w:outlineLvl w:val="9"/>
    </w:pPr>
    <w:rPr>
      <w:rFonts w:ascii="Cambria" w:hAnsi="Cambria" w:eastAsia="宋体"/>
      <w:b w:val="0"/>
      <w:color w:val="365F91"/>
      <w:kern w:val="0"/>
      <w:sz w:val="28"/>
      <w:szCs w:val="28"/>
    </w:rPr>
  </w:style>
  <w:style w:type="character" w:customStyle="1" w:styleId="59">
    <w:name w:val="样式 仿宋_GB2312 四号1"/>
    <w:basedOn w:val="39"/>
    <w:qFormat/>
    <w:uiPriority w:val="99"/>
    <w:rPr>
      <w:rFonts w:ascii="仿宋_GB2312" w:hAnsi="仿宋_GB2312" w:eastAsia="宋体" w:cs="Times New Roman"/>
      <w:sz w:val="24"/>
    </w:rPr>
  </w:style>
  <w:style w:type="character" w:customStyle="1" w:styleId="60">
    <w:name w:val="尾注文本 Char"/>
    <w:basedOn w:val="39"/>
    <w:link w:val="23"/>
    <w:qFormat/>
    <w:uiPriority w:val="0"/>
    <w:rPr>
      <w:rFonts w:eastAsia="仿宋_GB2312"/>
      <w:kern w:val="2"/>
      <w:sz w:val="28"/>
      <w:szCs w:val="24"/>
    </w:rPr>
  </w:style>
  <w:style w:type="character" w:customStyle="1" w:styleId="61">
    <w:name w:val="Subtle Emphasis"/>
    <w:basedOn w:val="39"/>
    <w:qFormat/>
    <w:uiPriority w:val="19"/>
    <w:rPr>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12132</Words>
  <Characters>12563</Characters>
  <Lines>357</Lines>
  <Paragraphs>100</Paragraphs>
  <TotalTime>3</TotalTime>
  <ScaleCrop>false</ScaleCrop>
  <LinksUpToDate>false</LinksUpToDate>
  <CharactersWithSpaces>12601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2018-08-01T01:52:00Z</dcterms:created>
  <dc:creator>tang</dc:creator>
  <cp:lastModifiedBy>tony</cp:lastModifiedBy>
  <cp:lastPrinted>2021-07-13T02:37:00Z</cp:lastPrinted>
  <dcterms:modified xsi:type="dcterms:W3CDTF">2022-09-08T10:20:50Z</dcterms:modified>
  <dc:title>云浮市矿产资源规划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707B18B28DBE438DB77C7688FB5576FC</vt:lpwstr>
  </property>
</Properties>
</file>